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00" w:line="200" w:lineRule="exact"/>
        <w:jc w:val="left"/>
        <w:rPr>
          <w:rFonts w:eastAsia="Times New Roman"/>
          <w:sz w:val="24"/>
          <w:szCs w:val="24"/>
        </w:rPr>
      </w:pPr>
      <w:r>
        <w:rPr>
          <w:rFonts w:ascii="黑体" w:eastAsia="黑体" w:cs="黑体"/>
        </w:rPr>
        <w:t xml:space="preserve">ICS 01.140.20 </w:t>
      </w:r>
    </w:p>
    <w:p>
      <w:pPr>
        <w:spacing w:before="60" w:line="200" w:lineRule="exact"/>
        <w:jc w:val="left"/>
        <w:rPr>
          <w:rFonts w:eastAsia="Times New Roman"/>
          <w:sz w:val="24"/>
          <w:szCs w:val="24"/>
        </w:rPr>
      </w:pPr>
      <w:r>
        <w:rPr>
          <w:rFonts w:ascii="黑体" w:eastAsia="黑体" w:cs="黑体"/>
        </w:rPr>
        <w:t xml:space="preserve">A 14 </w:t>
      </w:r>
    </w:p>
    <w:p>
      <w:pPr>
        <w:spacing w:before="80" w:line="200" w:lineRule="exact"/>
        <w:jc w:val="left"/>
        <w:rPr>
          <w:rFonts w:eastAsia="Times New Roman"/>
          <w:sz w:val="44"/>
          <w:szCs w:val="44"/>
        </w:rPr>
      </w:pPr>
      <w:r>
        <w:rPr>
          <w:rFonts w:ascii="黑体" w:eastAsia="黑体" w:cs="黑体" w:hint="eastAsia"/>
        </w:rPr>
        <w:t>备案号：</w:t>
      </w:r>
      <w:r>
        <w:rPr>
          <w:rFonts w:ascii="黑体" w:eastAsia="黑体" w:cs="黑体"/>
        </w:rPr>
        <w:t>*****-201*</w:t>
      </w:r>
    </w:p>
    <w:p>
      <w:pPr>
        <w:spacing w:before="1140" w:line="1100" w:lineRule="exact"/>
        <w:jc w:val="left"/>
        <w:rPr>
          <w:rFonts w:eastAsia="Times New Roman"/>
          <w:sz w:val="24"/>
          <w:szCs w:val="24"/>
        </w:rPr>
      </w:pPr>
      <w:r>
        <w:rPr>
          <w:rFonts w:eastAsia="Times New Roman"/>
          <w:kern w:val="0"/>
          <w:sz w:val="24"/>
          <w:szCs w:val="24"/>
        </w:rPr>
        <w:br w:type="column"/>
      </w:r>
      <w:r>
        <w:rPr>
          <w:rFonts w:ascii="Arial" w:hAnsi="Arial" w:cs="Arial"/>
          <w:sz w:val="112"/>
          <w:szCs w:val="112"/>
        </w:rPr>
        <w:lastRenderedPageBreak/>
        <w:t xml:space="preserve">DA </w:t>
      </w:r>
    </w:p>
    <w:p>
      <w:pPr>
        <w:spacing w:before="1140" w:line="1100" w:lineRule="exact"/>
        <w:jc w:val="left"/>
        <w:rPr>
          <w:rFonts w:eastAsia="Times New Roman"/>
          <w:sz w:val="24"/>
          <w:szCs w:val="24"/>
        </w:rPr>
        <w:sectPr>
          <w:headerReference w:type="default" r:id="rId9"/>
          <w:footerReference w:type="default" r:id="rId10"/>
          <w:headerReference w:type="first" r:id="rId11"/>
          <w:footerReference w:type="first" r:id="rId12"/>
          <w:pgSz w:w="11900" w:h="16840" w:code="9"/>
          <w:pgMar w:top="1298" w:right="601" w:bottom="0" w:left="1457" w:header="720" w:footer="720" w:gutter="0"/>
          <w:cols w:num="2" w:space="400" w:equalWidth="0">
            <w:col w:w="6863" w:space="400"/>
            <w:col w:w="2579"/>
          </w:cols>
          <w:titlePg/>
        </w:sectPr>
      </w:pPr>
    </w:p>
    <w:p>
      <w:pPr>
        <w:spacing w:before="200" w:line="580" w:lineRule="exact"/>
        <w:ind w:left="380"/>
        <w:jc w:val="left"/>
        <w:rPr>
          <w:rFonts w:ascii="黑体" w:eastAsia="黑体" w:cs="黑体"/>
          <w:sz w:val="4"/>
          <w:szCs w:val="4"/>
        </w:rPr>
      </w:pPr>
      <w:r>
        <w:rPr>
          <w:rFonts w:ascii="黑体" w:eastAsia="黑体" w:cs="黑体" w:hint="eastAsia"/>
          <w:sz w:val="60"/>
          <w:szCs w:val="60"/>
        </w:rPr>
        <w:lastRenderedPageBreak/>
        <w:t>中</w:t>
      </w:r>
      <w:r>
        <w:rPr>
          <w:rFonts w:ascii="黑体" w:eastAsia="黑体" w:cs="黑体"/>
          <w:sz w:val="4"/>
          <w:szCs w:val="4"/>
        </w:rPr>
        <w:t xml:space="preserve"> </w:t>
      </w:r>
      <w:r>
        <w:rPr>
          <w:rFonts w:ascii="黑体" w:eastAsia="黑体" w:cs="黑体" w:hint="eastAsia"/>
          <w:sz w:val="60"/>
          <w:szCs w:val="60"/>
        </w:rPr>
        <w:t>华</w:t>
      </w:r>
      <w:r>
        <w:rPr>
          <w:rFonts w:ascii="黑体" w:eastAsia="黑体" w:cs="黑体"/>
          <w:sz w:val="8"/>
          <w:szCs w:val="8"/>
        </w:rPr>
        <w:t xml:space="preserve"> </w:t>
      </w:r>
      <w:r>
        <w:rPr>
          <w:rFonts w:ascii="黑体" w:eastAsia="黑体" w:cs="黑体" w:hint="eastAsia"/>
          <w:sz w:val="60"/>
          <w:szCs w:val="60"/>
        </w:rPr>
        <w:t>人</w:t>
      </w:r>
      <w:r>
        <w:rPr>
          <w:rFonts w:ascii="黑体" w:eastAsia="黑体" w:cs="黑体"/>
          <w:sz w:val="8"/>
          <w:szCs w:val="8"/>
        </w:rPr>
        <w:t xml:space="preserve"> </w:t>
      </w:r>
      <w:r>
        <w:rPr>
          <w:rFonts w:ascii="黑体" w:eastAsia="黑体" w:cs="黑体" w:hint="eastAsia"/>
          <w:sz w:val="60"/>
          <w:szCs w:val="60"/>
        </w:rPr>
        <w:t>民</w:t>
      </w:r>
      <w:r>
        <w:rPr>
          <w:rFonts w:ascii="黑体" w:eastAsia="黑体" w:cs="黑体"/>
          <w:sz w:val="4"/>
          <w:szCs w:val="4"/>
        </w:rPr>
        <w:t xml:space="preserve"> </w:t>
      </w:r>
      <w:r>
        <w:rPr>
          <w:rFonts w:ascii="黑体" w:eastAsia="黑体" w:cs="黑体" w:hint="eastAsia"/>
          <w:sz w:val="60"/>
          <w:szCs w:val="60"/>
        </w:rPr>
        <w:t>共</w:t>
      </w:r>
      <w:r>
        <w:rPr>
          <w:rFonts w:ascii="黑体" w:eastAsia="黑体" w:cs="黑体"/>
          <w:sz w:val="8"/>
          <w:szCs w:val="8"/>
        </w:rPr>
        <w:t xml:space="preserve"> </w:t>
      </w:r>
      <w:r>
        <w:rPr>
          <w:rFonts w:ascii="黑体" w:eastAsia="黑体" w:cs="黑体" w:hint="eastAsia"/>
          <w:sz w:val="60"/>
          <w:szCs w:val="60"/>
        </w:rPr>
        <w:t>和</w:t>
      </w:r>
      <w:r>
        <w:rPr>
          <w:rFonts w:ascii="黑体" w:eastAsia="黑体" w:cs="黑体"/>
          <w:sz w:val="4"/>
          <w:szCs w:val="4"/>
        </w:rPr>
        <w:t xml:space="preserve"> </w:t>
      </w:r>
      <w:r>
        <w:rPr>
          <w:rFonts w:ascii="黑体" w:eastAsia="黑体" w:cs="黑体" w:hint="eastAsia"/>
          <w:sz w:val="60"/>
          <w:szCs w:val="60"/>
        </w:rPr>
        <w:t>国</w:t>
      </w:r>
      <w:r>
        <w:rPr>
          <w:rFonts w:ascii="黑体" w:eastAsia="黑体" w:cs="黑体"/>
          <w:sz w:val="8"/>
          <w:szCs w:val="8"/>
        </w:rPr>
        <w:t xml:space="preserve"> </w:t>
      </w:r>
      <w:r>
        <w:rPr>
          <w:rFonts w:ascii="黑体" w:eastAsia="黑体" w:cs="黑体" w:hint="eastAsia"/>
          <w:sz w:val="60"/>
          <w:szCs w:val="60"/>
        </w:rPr>
        <w:t>档</w:t>
      </w:r>
      <w:r>
        <w:rPr>
          <w:rFonts w:ascii="黑体" w:eastAsia="黑体" w:cs="黑体"/>
          <w:sz w:val="4"/>
          <w:szCs w:val="4"/>
        </w:rPr>
        <w:t xml:space="preserve"> </w:t>
      </w:r>
      <w:r>
        <w:rPr>
          <w:rFonts w:ascii="黑体" w:eastAsia="黑体" w:cs="黑体" w:hint="eastAsia"/>
          <w:sz w:val="60"/>
          <w:szCs w:val="60"/>
        </w:rPr>
        <w:t>案</w:t>
      </w:r>
      <w:r>
        <w:rPr>
          <w:rFonts w:ascii="黑体" w:eastAsia="黑体" w:cs="黑体"/>
          <w:sz w:val="8"/>
          <w:szCs w:val="8"/>
        </w:rPr>
        <w:t xml:space="preserve"> </w:t>
      </w:r>
      <w:r>
        <w:rPr>
          <w:rFonts w:ascii="黑体" w:eastAsia="黑体" w:cs="黑体" w:hint="eastAsia"/>
          <w:sz w:val="60"/>
          <w:szCs w:val="60"/>
        </w:rPr>
        <w:t>行</w:t>
      </w:r>
      <w:r>
        <w:rPr>
          <w:rFonts w:ascii="黑体" w:eastAsia="黑体" w:cs="黑体"/>
          <w:sz w:val="8"/>
          <w:szCs w:val="8"/>
        </w:rPr>
        <w:t xml:space="preserve"> </w:t>
      </w:r>
      <w:r>
        <w:rPr>
          <w:rFonts w:ascii="黑体" w:eastAsia="黑体" w:cs="黑体" w:hint="eastAsia"/>
          <w:sz w:val="60"/>
          <w:szCs w:val="60"/>
        </w:rPr>
        <w:t>业</w:t>
      </w:r>
      <w:r>
        <w:rPr>
          <w:rFonts w:ascii="黑体" w:eastAsia="黑体" w:cs="黑体"/>
          <w:sz w:val="4"/>
          <w:szCs w:val="4"/>
        </w:rPr>
        <w:t xml:space="preserve"> </w:t>
      </w:r>
      <w:r>
        <w:rPr>
          <w:rFonts w:ascii="黑体" w:eastAsia="黑体" w:cs="黑体" w:hint="eastAsia"/>
          <w:sz w:val="60"/>
          <w:szCs w:val="60"/>
        </w:rPr>
        <w:t>标</w:t>
      </w:r>
      <w:r>
        <w:rPr>
          <w:rFonts w:ascii="黑体" w:eastAsia="黑体" w:cs="黑体"/>
          <w:sz w:val="8"/>
          <w:szCs w:val="8"/>
        </w:rPr>
        <w:t xml:space="preserve"> </w:t>
      </w:r>
      <w:r>
        <w:rPr>
          <w:rFonts w:ascii="黑体" w:eastAsia="黑体" w:cs="黑体" w:hint="eastAsia"/>
          <w:sz w:val="60"/>
          <w:szCs w:val="60"/>
        </w:rPr>
        <w:t>准</w:t>
      </w:r>
      <w:r>
        <w:rPr>
          <w:rFonts w:ascii="黑体" w:eastAsia="黑体" w:cs="黑体"/>
          <w:sz w:val="4"/>
          <w:szCs w:val="4"/>
        </w:rPr>
        <w:t xml:space="preserve"> </w:t>
      </w:r>
    </w:p>
    <w:p>
      <w:pPr>
        <w:spacing w:before="200"/>
        <w:ind w:left="380" w:right="950"/>
        <w:jc w:val="center"/>
        <w:rPr>
          <w:rFonts w:ascii="黑体" w:eastAsia="黑体" w:cs="黑体"/>
          <w:b/>
          <w:bCs/>
          <w:sz w:val="32"/>
          <w:szCs w:val="32"/>
        </w:rPr>
      </w:pPr>
      <w:r>
        <w:rPr>
          <w:rFonts w:ascii="黑体" w:eastAsia="黑体" w:cs="黑体"/>
          <w:sz w:val="60"/>
          <w:szCs w:val="60"/>
        </w:rPr>
        <w:t xml:space="preserve">                   </w:t>
      </w:r>
      <w:r>
        <w:rPr>
          <w:b/>
          <w:bCs/>
          <w:sz w:val="32"/>
          <w:szCs w:val="32"/>
        </w:rPr>
        <w:t>DA/T</w:t>
      </w:r>
      <w:r>
        <w:rPr>
          <w:rFonts w:ascii="黑体" w:eastAsia="黑体" w:cs="黑体"/>
          <w:b/>
          <w:bCs/>
          <w:sz w:val="32"/>
          <w:szCs w:val="32"/>
        </w:rPr>
        <w:t>**</w:t>
      </w:r>
      <w:r>
        <w:rPr>
          <w:b/>
          <w:bCs/>
          <w:sz w:val="32"/>
          <w:szCs w:val="32"/>
        </w:rPr>
        <w:t>—</w:t>
      </w:r>
      <w:r>
        <w:rPr>
          <w:rFonts w:ascii="黑体" w:eastAsia="黑体" w:cs="黑体"/>
          <w:b/>
          <w:bCs/>
          <w:sz w:val="32"/>
          <w:szCs w:val="32"/>
        </w:rPr>
        <w:t>201*</w:t>
      </w:r>
    </w:p>
    <w:p>
      <w:pPr>
        <w:ind w:left="380" w:right="1233"/>
        <w:jc w:val="right"/>
        <w:rPr>
          <w:rFonts w:eastAsiaTheme="minorEastAsia"/>
          <w:bCs/>
          <w:sz w:val="28"/>
          <w:szCs w:val="28"/>
        </w:rPr>
      </w:pPr>
      <w:r>
        <w:rPr>
          <w:rFonts w:eastAsiaTheme="minorEastAsia"/>
          <w:bCs/>
          <w:sz w:val="28"/>
          <w:szCs w:val="28"/>
        </w:rPr>
        <w:t>代替</w:t>
      </w:r>
      <w:r>
        <w:rPr>
          <w:rFonts w:eastAsiaTheme="minorEastAsia"/>
          <w:bCs/>
          <w:sz w:val="28"/>
          <w:szCs w:val="28"/>
        </w:rPr>
        <w:t>DA/T 8-94</w:t>
      </w:r>
    </w:p>
    <w:p>
      <w:pPr>
        <w:spacing w:before="200"/>
        <w:ind w:left="6140"/>
        <w:jc w:val="left"/>
        <w:rPr>
          <w:rFonts w:eastAsia="Times New Roman"/>
          <w:sz w:val="24"/>
          <w:szCs w:val="24"/>
        </w:rPr>
        <w:sectPr>
          <w:type w:val="continuous"/>
          <w:pgSz w:w="11900" w:h="16840"/>
          <w:pgMar w:top="1300" w:right="701" w:bottom="0" w:left="1460" w:header="720" w:footer="720" w:gutter="0"/>
          <w:cols w:space="720"/>
          <w:titlePg/>
        </w:sectPr>
      </w:pPr>
    </w:p>
    <w:p>
      <w:pPr>
        <w:autoSpaceDE w:val="0"/>
        <w:autoSpaceDN w:val="0"/>
        <w:spacing w:line="1900" w:lineRule="exact"/>
        <w:jc w:val="left"/>
        <w:rPr>
          <w:rFonts w:eastAsia="Times New Roman"/>
          <w:kern w:val="0"/>
        </w:rPr>
      </w:pPr>
      <w:r>
        <w:rPr>
          <w:noProof/>
        </w:rPr>
        <w:lastRenderedPageBreak/>
        <mc:AlternateContent>
          <mc:Choice Requires="wps">
            <w:drawing>
              <wp:anchor distT="0" distB="0" distL="114300" distR="114300" simplePos="0" relativeHeight="251659264" behindDoc="1" locked="0" layoutInCell="1" allowOverlap="1">
                <wp:simplePos x="0" y="0"/>
                <wp:positionH relativeFrom="page">
                  <wp:posOffset>1156335</wp:posOffset>
                </wp:positionH>
                <wp:positionV relativeFrom="page">
                  <wp:posOffset>3393440</wp:posOffset>
                </wp:positionV>
                <wp:extent cx="5384800" cy="635"/>
                <wp:effectExtent l="13335" t="12065" r="12065" b="63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05pt,267.2pt" to="515.05pt,2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" strokeweight=".5pt">
                <w10:wrap anchorx="page" anchory="page"/>
              </v:line>
            </w:pict>
          </mc:Fallback>
        </mc:AlternateContent>
      </w:r>
    </w:p>
    <w:p>
      <w:pPr>
        <w:spacing w:before="200" w:line="500" w:lineRule="exact"/>
        <w:ind w:left="720" w:rightChars="432" w:right="907"/>
        <w:jc w:val="center"/>
        <w:rPr>
          <w:rFonts w:ascii="黑体" w:eastAsia="黑体"/>
          <w:sz w:val="52"/>
          <w:szCs w:val="52"/>
        </w:rPr>
      </w:pPr>
      <w:r>
        <w:rPr>
          <w:rFonts w:ascii="黑体" w:eastAsia="黑体" w:cs="黑体" w:hint="eastAsia"/>
          <w:sz w:val="52"/>
          <w:szCs w:val="52"/>
        </w:rPr>
        <w:t>明清档案著录细则</w:t>
      </w:r>
    </w:p>
    <w:p>
      <w:pPr>
        <w:spacing w:before="200" w:line="500" w:lineRule="exact"/>
        <w:ind w:left="1580"/>
        <w:jc w:val="left"/>
        <w:rPr>
          <w:rFonts w:eastAsia="Times New Roman"/>
          <w:sz w:val="24"/>
          <w:szCs w:val="24"/>
        </w:rPr>
        <w:sectPr>
          <w:type w:val="continuous"/>
          <w:pgSz w:w="11900" w:h="16840"/>
          <w:pgMar w:top="1300" w:right="600" w:bottom="0" w:left="1460" w:header="720" w:footer="720" w:gutter="0"/>
          <w:cols w:space="720"/>
          <w:titlePg/>
        </w:sectPr>
      </w:pPr>
    </w:p>
    <w:p>
      <w:pPr>
        <w:spacing w:before="200" w:line="300" w:lineRule="exact"/>
        <w:jc w:val="center"/>
        <w:rPr>
          <w:rFonts w:ascii="黑体" w:eastAsia="黑体" w:hAnsi="黑体"/>
          <w:sz w:val="28"/>
          <w:szCs w:val="28"/>
        </w:rPr>
      </w:pPr>
      <w:r>
        <w:rPr>
          <w:rFonts w:ascii="黑体" w:eastAsia="黑体" w:hAnsi="黑体"/>
          <w:sz w:val="28"/>
          <w:szCs w:val="28"/>
        </w:rPr>
        <w:lastRenderedPageBreak/>
        <w:t xml:space="preserve">Description </w:t>
      </w:r>
      <w:r>
        <w:rPr>
          <w:rFonts w:ascii="黑体" w:eastAsia="黑体" w:hAnsi="黑体" w:hint="eastAsia"/>
          <w:sz w:val="28"/>
          <w:szCs w:val="28"/>
        </w:rPr>
        <w:t>r</w:t>
      </w:r>
      <w:r>
        <w:rPr>
          <w:rFonts w:ascii="黑体" w:eastAsia="黑体" w:hAnsi="黑体"/>
          <w:sz w:val="28"/>
          <w:szCs w:val="28"/>
        </w:rPr>
        <w:t>ules for Ming-Qing dynasty archives</w:t>
      </w:r>
    </w:p>
    <w:p>
      <w:pPr>
        <w:spacing w:before="200" w:line="300" w:lineRule="exact"/>
        <w:ind w:left="200"/>
        <w:jc w:val="center"/>
        <w:rPr>
          <w:rFonts w:eastAsia="Times New Roman"/>
          <w:sz w:val="28"/>
          <w:szCs w:val="28"/>
        </w:rPr>
        <w:sectPr>
          <w:type w:val="continuous"/>
          <w:pgSz w:w="11900" w:h="16840"/>
          <w:pgMar w:top="1300" w:right="600" w:bottom="0" w:left="1460" w:header="720" w:footer="720" w:gutter="0"/>
          <w:cols w:space="720"/>
          <w:titlePg/>
        </w:sectPr>
      </w:pPr>
      <w:r>
        <w:rPr>
          <w:rFonts w:ascii="黑体" w:eastAsia="黑体" w:cs="黑体" w:hint="eastAsia"/>
          <w:sz w:val="28"/>
          <w:szCs w:val="28"/>
        </w:rPr>
        <w:t>（征求意见稿）</w:t>
      </w:r>
    </w:p>
    <w:p>
      <w:pPr>
        <w:spacing w:before="200" w:line="500" w:lineRule="exact"/>
        <w:ind w:left="720" w:rightChars="432" w:right="907"/>
        <w:jc w:val="center"/>
        <w:rPr>
          <w:rFonts w:eastAsia="Times New Roman"/>
          <w:kern w:val="0"/>
        </w:rPr>
      </w:pPr>
    </w:p>
    <w:p>
      <w:pPr>
        <w:spacing w:before="200" w:line="500" w:lineRule="exact"/>
        <w:ind w:left="720" w:rightChars="432" w:right="907"/>
        <w:jc w:val="center"/>
        <w:rPr>
          <w:rFonts w:eastAsia="Times New Roman"/>
          <w:kern w:val="0"/>
        </w:rPr>
      </w:pPr>
    </w:p>
    <w:p>
      <w:pPr>
        <w:spacing w:before="200" w:line="500" w:lineRule="exact"/>
        <w:ind w:left="720" w:rightChars="432" w:right="907"/>
        <w:jc w:val="center"/>
        <w:rPr>
          <w:rFonts w:eastAsia="Times New Roman"/>
          <w:kern w:val="0"/>
        </w:rPr>
      </w:pPr>
    </w:p>
    <w:p>
      <w:pPr>
        <w:spacing w:before="200" w:line="500" w:lineRule="exact"/>
        <w:ind w:left="720" w:rightChars="432" w:right="907"/>
        <w:jc w:val="center"/>
        <w:rPr>
          <w:rFonts w:eastAsia="Times New Roman"/>
          <w:kern w:val="0"/>
        </w:rPr>
      </w:pPr>
    </w:p>
    <w:p>
      <w:pPr>
        <w:spacing w:before="200" w:line="500" w:lineRule="exact"/>
        <w:ind w:left="720" w:rightChars="432" w:right="907"/>
        <w:jc w:val="center"/>
        <w:rPr>
          <w:rFonts w:ascii="黑体" w:eastAsia="黑体"/>
          <w:sz w:val="28"/>
          <w:szCs w:val="28"/>
        </w:rPr>
      </w:pPr>
    </w:p>
    <w:p>
      <w:pPr>
        <w:spacing w:before="200" w:line="500" w:lineRule="exact"/>
        <w:ind w:left="720" w:rightChars="432" w:right="907"/>
        <w:jc w:val="center"/>
        <w:rPr>
          <w:rFonts w:ascii="黑体" w:eastAsia="黑体"/>
          <w:sz w:val="28"/>
          <w:szCs w:val="28"/>
        </w:rPr>
      </w:pPr>
    </w:p>
    <w:p>
      <w:pPr>
        <w:spacing w:before="200" w:line="500" w:lineRule="exact"/>
        <w:ind w:left="720" w:rightChars="432" w:right="907"/>
        <w:jc w:val="center"/>
        <w:rPr>
          <w:rFonts w:ascii="黑体" w:eastAsia="黑体"/>
          <w:sz w:val="28"/>
          <w:szCs w:val="28"/>
        </w:rPr>
      </w:pPr>
    </w:p>
    <w:p>
      <w:pPr>
        <w:spacing w:before="200" w:line="420" w:lineRule="exact"/>
        <w:jc w:val="left"/>
        <w:rPr>
          <w:rFonts w:eastAsia="Times New Roman"/>
          <w:sz w:val="24"/>
          <w:szCs w:val="24"/>
        </w:rPr>
      </w:pPr>
      <w:r>
        <w:rPr>
          <w:rFonts w:ascii="黑体" w:eastAsia="黑体" w:cs="黑体"/>
          <w:sz w:val="28"/>
          <w:szCs w:val="28"/>
        </w:rPr>
        <w:t xml:space="preserve">201*-**-** </w:t>
      </w:r>
      <w:r>
        <w:rPr>
          <w:rFonts w:ascii="黑体" w:eastAsia="黑体" w:cs="黑体" w:hint="eastAsia"/>
          <w:sz w:val="28"/>
          <w:szCs w:val="28"/>
        </w:rPr>
        <w:t>发布</w:t>
      </w:r>
      <w:r>
        <w:rPr>
          <w:rFonts w:ascii="黑体" w:eastAsia="黑体" w:cs="黑体"/>
          <w:sz w:val="20"/>
        </w:rPr>
        <w:t xml:space="preserve">                                          </w:t>
      </w:r>
      <w:r>
        <w:rPr>
          <w:rFonts w:ascii="黑体" w:eastAsia="黑体" w:cs="黑体"/>
          <w:sz w:val="2"/>
          <w:szCs w:val="2"/>
        </w:rPr>
        <w:t xml:space="preserve"> </w:t>
      </w:r>
      <w:r>
        <w:rPr>
          <w:rFonts w:ascii="黑体" w:eastAsia="黑体" w:cs="黑体"/>
          <w:sz w:val="28"/>
          <w:szCs w:val="28"/>
        </w:rPr>
        <w:t>201*-**-**</w:t>
      </w:r>
      <w:r>
        <w:rPr>
          <w:rFonts w:ascii="黑体" w:eastAsia="黑体" w:cs="黑体"/>
          <w:sz w:val="16"/>
          <w:szCs w:val="16"/>
        </w:rPr>
        <w:t xml:space="preserve"> </w:t>
      </w:r>
      <w:r>
        <w:rPr>
          <w:rFonts w:ascii="黑体" w:eastAsia="黑体" w:cs="黑体" w:hint="eastAsia"/>
          <w:sz w:val="28"/>
          <w:szCs w:val="28"/>
        </w:rPr>
        <w:t>实施</w:t>
      </w:r>
    </w:p>
    <w:p>
      <w:pPr>
        <w:spacing w:before="380" w:line="420" w:lineRule="exact"/>
        <w:ind w:left="3140"/>
        <w:jc w:val="left"/>
        <w:rPr>
          <w:rFonts w:ascii="黑体" w:eastAsia="黑体" w:cs="黑体"/>
          <w:sz w:val="28"/>
          <w:szCs w:val="28"/>
        </w:rPr>
      </w:pPr>
      <w:r>
        <w:rPr>
          <w:noProof/>
        </w:rPr>
        <mc:AlternateContent>
          <mc:Choice Requires="wps">
            <w:drawing>
              <wp:anchor distT="0" distB="0" distL="114300" distR="114300" simplePos="0" relativeHeight="251660288" behindDoc="1" locked="0" layoutInCell="1" allowOverlap="1">
                <wp:simplePos x="0" y="0"/>
                <wp:positionH relativeFrom="page">
                  <wp:posOffset>870585</wp:posOffset>
                </wp:positionH>
                <wp:positionV relativeFrom="page">
                  <wp:posOffset>9300210</wp:posOffset>
                </wp:positionV>
                <wp:extent cx="5489575" cy="3175"/>
                <wp:effectExtent l="13335" t="13335" r="1206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9575"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55pt,732.3pt" to="500.8pt,7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" strokeweight=".5pt">
                <w10:wrap anchorx="page" anchory="page"/>
              </v:line>
            </w:pict>
          </mc:Fallback>
        </mc:AlternateContent>
      </w:r>
      <w:r>
        <w:rPr>
          <w:rFonts w:ascii="黑体" w:eastAsia="黑体" w:cs="黑体" w:hint="eastAsia"/>
          <w:sz w:val="28"/>
          <w:szCs w:val="28"/>
        </w:rPr>
        <w:t>国</w:t>
      </w:r>
      <w:r>
        <w:rPr>
          <w:rFonts w:ascii="黑体" w:eastAsia="黑体" w:cs="黑体"/>
          <w:sz w:val="28"/>
          <w:szCs w:val="28"/>
        </w:rPr>
        <w:t xml:space="preserve"> </w:t>
      </w:r>
      <w:r>
        <w:rPr>
          <w:rFonts w:ascii="黑体" w:eastAsia="黑体" w:cs="黑体" w:hint="eastAsia"/>
          <w:sz w:val="28"/>
          <w:szCs w:val="28"/>
        </w:rPr>
        <w:t>家</w:t>
      </w:r>
      <w:r>
        <w:rPr>
          <w:rFonts w:ascii="黑体" w:eastAsia="黑体" w:cs="黑体"/>
          <w:sz w:val="28"/>
          <w:szCs w:val="28"/>
        </w:rPr>
        <w:t xml:space="preserve"> </w:t>
      </w:r>
      <w:r>
        <w:rPr>
          <w:rFonts w:ascii="黑体" w:eastAsia="黑体" w:cs="黑体" w:hint="eastAsia"/>
          <w:sz w:val="28"/>
          <w:szCs w:val="28"/>
        </w:rPr>
        <w:t>档</w:t>
      </w:r>
      <w:r>
        <w:rPr>
          <w:rFonts w:ascii="黑体" w:eastAsia="黑体" w:cs="黑体"/>
          <w:sz w:val="28"/>
          <w:szCs w:val="28"/>
        </w:rPr>
        <w:t xml:space="preserve"> </w:t>
      </w:r>
      <w:r>
        <w:rPr>
          <w:rFonts w:ascii="黑体" w:eastAsia="黑体" w:cs="黑体" w:hint="eastAsia"/>
          <w:sz w:val="28"/>
          <w:szCs w:val="28"/>
        </w:rPr>
        <w:t>案</w:t>
      </w:r>
      <w:r>
        <w:rPr>
          <w:rFonts w:ascii="黑体" w:eastAsia="黑体" w:cs="黑体"/>
          <w:sz w:val="28"/>
          <w:szCs w:val="28"/>
        </w:rPr>
        <w:t xml:space="preserve"> </w:t>
      </w:r>
      <w:r>
        <w:rPr>
          <w:rFonts w:ascii="黑体" w:eastAsia="黑体" w:cs="黑体" w:hint="eastAsia"/>
          <w:sz w:val="28"/>
          <w:szCs w:val="28"/>
        </w:rPr>
        <w:t>局</w:t>
      </w:r>
      <w:r>
        <w:rPr>
          <w:rFonts w:ascii="黑体" w:eastAsia="黑体" w:cs="黑体"/>
          <w:sz w:val="28"/>
          <w:szCs w:val="28"/>
        </w:rPr>
        <w:t xml:space="preserve"> </w:t>
      </w:r>
      <w:r>
        <w:rPr>
          <w:rFonts w:ascii="黑体" w:eastAsia="黑体" w:cs="黑体" w:hint="eastAsia"/>
          <w:sz w:val="28"/>
          <w:szCs w:val="28"/>
        </w:rPr>
        <w:t>发</w:t>
      </w:r>
      <w:r>
        <w:rPr>
          <w:rFonts w:ascii="黑体" w:eastAsia="黑体" w:cs="黑体"/>
          <w:sz w:val="28"/>
          <w:szCs w:val="28"/>
        </w:rPr>
        <w:t xml:space="preserve"> </w:t>
      </w:r>
      <w:r>
        <w:rPr>
          <w:rFonts w:ascii="黑体" w:eastAsia="黑体" w:cs="黑体" w:hint="eastAsia"/>
          <w:sz w:val="28"/>
          <w:szCs w:val="28"/>
        </w:rPr>
        <w:t>布</w:t>
      </w:r>
      <w:r>
        <w:rPr>
          <w:rFonts w:ascii="黑体" w:eastAsia="黑体" w:cs="黑体"/>
          <w:sz w:val="28"/>
          <w:szCs w:val="28"/>
        </w:rPr>
        <w:t xml:space="preserve"> </w:t>
      </w:r>
    </w:p>
    <w:p>
      <w:pPr>
        <w:spacing w:before="380" w:line="260" w:lineRule="exact"/>
        <w:ind w:left="3140"/>
        <w:jc w:val="left"/>
        <w:rPr>
          <w:rFonts w:eastAsia="Times New Roman"/>
          <w:sz w:val="24"/>
          <w:szCs w:val="24"/>
        </w:rPr>
        <w:sectPr>
          <w:type w:val="continuous"/>
          <w:pgSz w:w="11900" w:h="16840"/>
          <w:pgMar w:top="1298" w:right="601" w:bottom="0" w:left="1457" w:header="720" w:footer="720" w:gutter="0"/>
          <w:cols w:space="720"/>
          <w:titlePg/>
        </w:sectPr>
      </w:pPr>
    </w:p>
    <w:p>
      <w:pPr>
        <w:spacing w:before="200" w:line="180" w:lineRule="exact"/>
        <w:ind w:left="4440"/>
        <w:jc w:val="left"/>
        <w:rPr>
          <w:rFonts w:eastAsia="Times New Roman"/>
          <w:sz w:val="24"/>
          <w:szCs w:val="24"/>
        </w:rPr>
        <w:sectPr>
          <w:type w:val="continuous"/>
          <w:pgSz w:w="11900" w:h="16840"/>
          <w:pgMar w:top="1300" w:right="600" w:bottom="0" w:left="1460" w:header="720" w:footer="720" w:gutter="0"/>
          <w:cols w:space="720"/>
          <w:titlePg/>
        </w:sectPr>
      </w:pPr>
    </w:p>
    <w:p>
      <w:pPr>
        <w:spacing w:line="300" w:lineRule="auto"/>
        <w:jc w:val="center"/>
        <w:rPr>
          <w:rFonts w:ascii="黑体" w:eastAsia="黑体" w:hAnsi="黑体"/>
          <w:b/>
          <w:sz w:val="32"/>
          <w:szCs w:val="32"/>
        </w:rPr>
      </w:pPr>
      <w:r>
        <w:rPr>
          <w:rFonts w:ascii="黑体" w:eastAsia="黑体" w:hAnsi="黑体"/>
          <w:b/>
          <w:sz w:val="32"/>
          <w:szCs w:val="32"/>
        </w:rPr>
        <w:lastRenderedPageBreak/>
        <w:t>目 次</w:t>
      </w:r>
    </w:p>
    <w:p>
      <w:pPr>
        <w:pStyle w:val="10"/>
        <w:tabs>
          <w:tab w:val="right" w:leader="dot" w:pos="8296"/>
        </w:tabs>
        <w:spacing w:line="300" w:lineRule="auto"/>
        <w:rPr>
          <w:rFonts w:asciiTheme="minorEastAsia" w:eastAsiaTheme="minorEastAsia" w:hAnsiTheme="minorEastAsia"/>
          <w:noProof/>
          <w:szCs w:val="21"/>
        </w:rPr>
      </w:pPr>
      <w:r>
        <w:rPr>
          <w:rFonts w:eastAsiaTheme="minorEastAsia"/>
          <w:sz w:val="28"/>
          <w:szCs w:val="28"/>
        </w:rPr>
        <w:fldChar w:fldCharType="begin"/>
      </w:r>
      <w:r>
        <w:rPr>
          <w:rFonts w:eastAsiaTheme="minorEastAsia"/>
          <w:sz w:val="28"/>
          <w:szCs w:val="28"/>
        </w:rPr>
        <w:instrText xml:space="preserve"> TOC \o "1-2" \h \z \u </w:instrText>
      </w:r>
      <w:r>
        <w:rPr>
          <w:rFonts w:eastAsiaTheme="minorEastAsia"/>
          <w:sz w:val="28"/>
          <w:szCs w:val="28"/>
        </w:rPr>
        <w:fldChar w:fldCharType="separate"/>
      </w:r>
      <w:hyperlink w:anchor="_Toc511228836" w:history="1">
        <w:r>
          <w:rPr>
            <w:rStyle w:val="af1"/>
            <w:rFonts w:asciiTheme="minorEastAsia" w:eastAsiaTheme="minorEastAsia" w:hAnsiTheme="minorEastAsia"/>
            <w:noProof/>
            <w:szCs w:val="21"/>
          </w:rPr>
          <w:t>前言</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_Toc511228836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II</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asciiTheme="minorEastAsia" w:eastAsiaTheme="minorEastAsia" w:hAnsiTheme="minorEastAsia"/>
          <w:noProof/>
          <w:szCs w:val="21"/>
        </w:rPr>
      </w:pPr>
      <w:hyperlink w:anchor="_Toc511228837" w:history="1">
        <w:r>
          <w:rPr>
            <w:rStyle w:val="af1"/>
            <w:rFonts w:asciiTheme="minorEastAsia" w:eastAsiaTheme="minorEastAsia" w:hAnsiTheme="minorEastAsia"/>
            <w:noProof/>
            <w:szCs w:val="21"/>
          </w:rPr>
          <w:t>引言</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_Toc511228837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III</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asciiTheme="minorEastAsia" w:eastAsiaTheme="minorEastAsia" w:hAnsiTheme="minorEastAsia"/>
          <w:noProof/>
          <w:szCs w:val="21"/>
        </w:rPr>
      </w:pPr>
      <w:hyperlink w:anchor="_Toc511228838" w:history="1">
        <w:r>
          <w:rPr>
            <w:rStyle w:val="af1"/>
            <w:rFonts w:asciiTheme="minorEastAsia" w:eastAsiaTheme="minorEastAsia" w:hAnsiTheme="minorEastAsia"/>
            <w:noProof/>
            <w:szCs w:val="21"/>
          </w:rPr>
          <w:t>1 范围</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_Toc511228838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asciiTheme="minorEastAsia" w:eastAsiaTheme="minorEastAsia" w:hAnsiTheme="minorEastAsia"/>
          <w:noProof/>
          <w:szCs w:val="21"/>
        </w:rPr>
      </w:pPr>
      <w:hyperlink w:anchor="_Toc511228839" w:history="1">
        <w:r>
          <w:rPr>
            <w:rStyle w:val="af1"/>
            <w:rFonts w:asciiTheme="minorEastAsia" w:eastAsiaTheme="minorEastAsia" w:hAnsiTheme="minorEastAsia"/>
            <w:noProof/>
            <w:szCs w:val="21"/>
          </w:rPr>
          <w:t>2 规范性引用文件</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_Toc511228839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asciiTheme="minorEastAsia" w:eastAsiaTheme="minorEastAsia" w:hAnsiTheme="minorEastAsia"/>
          <w:noProof/>
          <w:szCs w:val="21"/>
        </w:rPr>
      </w:pPr>
      <w:hyperlink w:anchor="_Toc511228840" w:history="1">
        <w:r>
          <w:rPr>
            <w:rStyle w:val="af1"/>
            <w:rFonts w:asciiTheme="minorEastAsia" w:eastAsiaTheme="minorEastAsia" w:hAnsiTheme="minorEastAsia"/>
            <w:noProof/>
            <w:szCs w:val="21"/>
          </w:rPr>
          <w:t>3 术语和定义</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_Toc511228840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asciiTheme="minorEastAsia" w:eastAsiaTheme="minorEastAsia" w:hAnsiTheme="minorEastAsia"/>
          <w:noProof/>
          <w:szCs w:val="21"/>
        </w:rPr>
      </w:pPr>
      <w:hyperlink w:anchor="_Toc511228841" w:history="1">
        <w:r>
          <w:rPr>
            <w:rStyle w:val="af1"/>
            <w:rFonts w:asciiTheme="minorEastAsia" w:eastAsiaTheme="minorEastAsia" w:hAnsiTheme="minorEastAsia"/>
            <w:noProof/>
            <w:szCs w:val="21"/>
          </w:rPr>
          <w:t>4 总则</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_Toc511228841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42" w:history="1">
        <w:r>
          <w:rPr>
            <w:rStyle w:val="af1"/>
            <w:rFonts w:asciiTheme="minorEastAsia" w:eastAsiaTheme="minorEastAsia" w:hAnsiTheme="minorEastAsia"/>
            <w:noProof/>
            <w:szCs w:val="21"/>
          </w:rPr>
          <w:t>4.1 客观性</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_Toc511228842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43" w:history="1">
        <w:r>
          <w:rPr>
            <w:rStyle w:val="af1"/>
            <w:rFonts w:asciiTheme="minorEastAsia" w:eastAsiaTheme="minorEastAsia" w:hAnsiTheme="minorEastAsia"/>
            <w:noProof/>
            <w:szCs w:val="21"/>
          </w:rPr>
          <w:t>4.2 一致性</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_Toc511228843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2</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44" w:history="1">
        <w:r>
          <w:rPr>
            <w:rStyle w:val="af1"/>
            <w:rFonts w:asciiTheme="minorEastAsia" w:eastAsiaTheme="minorEastAsia" w:hAnsiTheme="minorEastAsia"/>
            <w:noProof/>
            <w:szCs w:val="21"/>
          </w:rPr>
          <w:t>4.3 完整性</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_Toc511228844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2</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45" w:history="1">
        <w:r>
          <w:rPr>
            <w:rStyle w:val="af1"/>
            <w:rFonts w:asciiTheme="minorEastAsia" w:eastAsiaTheme="minorEastAsia" w:hAnsiTheme="minorEastAsia"/>
            <w:noProof/>
            <w:szCs w:val="21"/>
          </w:rPr>
          <w:t>4.4 实用性</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_Toc511228845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2</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46" w:history="1">
        <w:r>
          <w:rPr>
            <w:rStyle w:val="af1"/>
            <w:rFonts w:asciiTheme="minorEastAsia" w:eastAsiaTheme="minorEastAsia" w:hAnsiTheme="minorEastAsia"/>
            <w:noProof/>
            <w:szCs w:val="21"/>
          </w:rPr>
          <w:t>4.5 多级著录</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_Toc511228846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2</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asciiTheme="minorEastAsia" w:eastAsiaTheme="minorEastAsia" w:hAnsiTheme="minorEastAsia"/>
          <w:noProof/>
          <w:szCs w:val="21"/>
        </w:rPr>
      </w:pPr>
      <w:hyperlink w:anchor="_Toc511228847" w:history="1">
        <w:r>
          <w:rPr>
            <w:rStyle w:val="af1"/>
            <w:rFonts w:asciiTheme="minorEastAsia" w:eastAsiaTheme="minorEastAsia" w:hAnsiTheme="minorEastAsia"/>
            <w:noProof/>
            <w:szCs w:val="21"/>
          </w:rPr>
          <w:t>5 著录项目</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_Toc511228847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2</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asciiTheme="minorEastAsia" w:eastAsiaTheme="minorEastAsia" w:hAnsiTheme="minorEastAsia"/>
          <w:noProof/>
          <w:szCs w:val="21"/>
        </w:rPr>
      </w:pPr>
      <w:hyperlink w:anchor="_Toc511228848" w:history="1">
        <w:r>
          <w:rPr>
            <w:rStyle w:val="af1"/>
            <w:rFonts w:asciiTheme="minorEastAsia" w:eastAsiaTheme="minorEastAsia" w:hAnsiTheme="minorEastAsia"/>
            <w:noProof/>
            <w:szCs w:val="21"/>
          </w:rPr>
          <w:t>6 标识符号</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_Toc511228848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4</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asciiTheme="minorEastAsia" w:eastAsiaTheme="minorEastAsia" w:hAnsiTheme="minorEastAsia"/>
          <w:noProof/>
          <w:szCs w:val="21"/>
        </w:rPr>
      </w:pPr>
      <w:hyperlink w:anchor="_Toc511228849" w:history="1">
        <w:r>
          <w:rPr>
            <w:rStyle w:val="af1"/>
            <w:rFonts w:asciiTheme="minorEastAsia" w:eastAsiaTheme="minorEastAsia" w:hAnsiTheme="minorEastAsia"/>
            <w:noProof/>
            <w:szCs w:val="21"/>
          </w:rPr>
          <w:t>7 著录用文字</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_Toc511228849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4</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asciiTheme="minorEastAsia" w:eastAsiaTheme="minorEastAsia" w:hAnsiTheme="minorEastAsia"/>
          <w:noProof/>
          <w:szCs w:val="21"/>
        </w:rPr>
      </w:pPr>
      <w:hyperlink w:anchor="_Toc511228850" w:history="1">
        <w:r>
          <w:rPr>
            <w:rStyle w:val="af1"/>
            <w:rFonts w:asciiTheme="minorEastAsia" w:eastAsiaTheme="minorEastAsia" w:hAnsiTheme="minorEastAsia"/>
            <w:noProof/>
            <w:szCs w:val="21"/>
          </w:rPr>
          <w:t>8 著录项目细则</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_Toc511228850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4</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51" w:history="1">
        <w:r>
          <w:rPr>
            <w:rStyle w:val="af1"/>
            <w:rFonts w:asciiTheme="minorEastAsia" w:eastAsiaTheme="minorEastAsia" w:hAnsiTheme="minorEastAsia"/>
            <w:noProof/>
            <w:szCs w:val="21"/>
          </w:rPr>
          <w:t>8.1 特征说明项</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_Toc511228851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4</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52" w:history="1">
        <w:r>
          <w:rPr>
            <w:rStyle w:val="af1"/>
            <w:rFonts w:asciiTheme="minorEastAsia" w:eastAsiaTheme="minorEastAsia" w:hAnsiTheme="minorEastAsia"/>
            <w:noProof/>
            <w:szCs w:val="21"/>
          </w:rPr>
          <w:t>8.2 背景信息项</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_Toc511228852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7</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53" w:history="1">
        <w:r>
          <w:rPr>
            <w:rStyle w:val="af1"/>
            <w:rFonts w:asciiTheme="minorEastAsia" w:eastAsiaTheme="minorEastAsia" w:hAnsiTheme="minorEastAsia"/>
            <w:noProof/>
            <w:szCs w:val="21"/>
          </w:rPr>
          <w:t>8.3 内容与结构项</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_Toc511228853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10</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54" w:history="1">
        <w:r>
          <w:rPr>
            <w:rStyle w:val="af1"/>
            <w:rFonts w:asciiTheme="minorEastAsia" w:eastAsiaTheme="minorEastAsia" w:hAnsiTheme="minorEastAsia"/>
            <w:noProof/>
            <w:szCs w:val="21"/>
          </w:rPr>
          <w:t>8.4 查阅与利用项</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_Toc511228854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10</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55" w:history="1">
        <w:r>
          <w:rPr>
            <w:rStyle w:val="af1"/>
            <w:rFonts w:asciiTheme="minorEastAsia" w:eastAsiaTheme="minorEastAsia" w:hAnsiTheme="minorEastAsia"/>
            <w:noProof/>
            <w:szCs w:val="21"/>
          </w:rPr>
          <w:t>8.5 相关档案材料项</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_Toc511228855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12</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56" w:history="1">
        <w:r>
          <w:rPr>
            <w:rStyle w:val="af1"/>
            <w:rFonts w:asciiTheme="minorEastAsia" w:eastAsiaTheme="minorEastAsia" w:hAnsiTheme="minorEastAsia"/>
            <w:noProof/>
            <w:szCs w:val="21"/>
          </w:rPr>
          <w:t>8.6 著录控制项</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_Toc511228856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13</w:t>
        </w:r>
        <w:r>
          <w:rPr>
            <w:rFonts w:asciiTheme="minorEastAsia" w:eastAsiaTheme="minorEastAsia" w:hAnsiTheme="minorEastAsia"/>
            <w:noProof/>
            <w:webHidden/>
            <w:szCs w:val="21"/>
          </w:rPr>
          <w:fldChar w:fldCharType="end"/>
        </w:r>
      </w:hyperlink>
    </w:p>
    <w:p>
      <w:pPr>
        <w:pStyle w:val="20"/>
        <w:tabs>
          <w:tab w:val="right" w:leader="dot" w:pos="8296"/>
        </w:tabs>
        <w:spacing w:line="300" w:lineRule="auto"/>
        <w:rPr>
          <w:rFonts w:asciiTheme="minorEastAsia" w:eastAsiaTheme="minorEastAsia" w:hAnsiTheme="minorEastAsia"/>
          <w:noProof/>
          <w:szCs w:val="21"/>
        </w:rPr>
      </w:pPr>
      <w:hyperlink w:anchor="_Toc511228857" w:history="1">
        <w:r>
          <w:rPr>
            <w:rStyle w:val="af1"/>
            <w:rFonts w:asciiTheme="minorEastAsia" w:eastAsiaTheme="minorEastAsia" w:hAnsiTheme="minorEastAsia"/>
            <w:noProof/>
            <w:szCs w:val="21"/>
          </w:rPr>
          <w:t>8.7 一般性附注项</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_Toc511228857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14</w:t>
        </w:r>
        <w:r>
          <w:rPr>
            <w:rFonts w:asciiTheme="minorEastAsia" w:eastAsiaTheme="minorEastAsia" w:hAnsiTheme="minorEastAsia"/>
            <w:noProof/>
            <w:webHidden/>
            <w:szCs w:val="21"/>
          </w:rPr>
          <w:fldChar w:fldCharType="end"/>
        </w:r>
      </w:hyperlink>
    </w:p>
    <w:p>
      <w:pPr>
        <w:pStyle w:val="10"/>
        <w:tabs>
          <w:tab w:val="right" w:leader="dot" w:pos="8296"/>
        </w:tabs>
        <w:spacing w:line="300" w:lineRule="auto"/>
        <w:rPr>
          <w:rFonts w:eastAsiaTheme="minorEastAsia"/>
          <w:noProof/>
          <w:color w:val="0000FF" w:themeColor="hyperlink"/>
          <w:sz w:val="28"/>
          <w:szCs w:val="28"/>
          <w:u w:val="single"/>
        </w:rPr>
      </w:pPr>
      <w:hyperlink w:anchor="_Toc511228858" w:history="1">
        <w:r>
          <w:rPr>
            <w:rStyle w:val="af1"/>
            <w:rFonts w:asciiTheme="minorEastAsia" w:eastAsiaTheme="minorEastAsia" w:hAnsiTheme="minorEastAsia"/>
            <w:noProof/>
            <w:szCs w:val="21"/>
          </w:rPr>
          <w:t>附录A （资料性附录）明清档案元数据表</w:t>
        </w:r>
        <w:r>
          <w:rPr>
            <w:rFonts w:asciiTheme="minorEastAsia" w:eastAsiaTheme="minorEastAsia" w:hAnsiTheme="minorEastAsia"/>
            <w:noProof/>
            <w:webHidden/>
            <w:szCs w:val="21"/>
          </w:rPr>
          <w:tab/>
        </w:r>
        <w:r>
          <w:rPr>
            <w:rFonts w:asciiTheme="minorEastAsia" w:eastAsiaTheme="minorEastAsia" w:hAnsiTheme="minorEastAsia"/>
            <w:noProof/>
            <w:webHidden/>
            <w:szCs w:val="21"/>
          </w:rPr>
          <w:fldChar w:fldCharType="begin"/>
        </w:r>
        <w:r>
          <w:rPr>
            <w:rFonts w:asciiTheme="minorEastAsia" w:eastAsiaTheme="minorEastAsia" w:hAnsiTheme="minorEastAsia"/>
            <w:noProof/>
            <w:webHidden/>
            <w:szCs w:val="21"/>
          </w:rPr>
          <w:instrText xml:space="preserve"> PAGEREF _Toc511228858 \h </w:instrText>
        </w:r>
        <w:r>
          <w:rPr>
            <w:rFonts w:asciiTheme="minorEastAsia" w:eastAsiaTheme="minorEastAsia" w:hAnsiTheme="minorEastAsia"/>
            <w:noProof/>
            <w:webHidden/>
            <w:szCs w:val="21"/>
          </w:rPr>
        </w:r>
        <w:r>
          <w:rPr>
            <w:rFonts w:asciiTheme="minorEastAsia" w:eastAsiaTheme="minorEastAsia" w:hAnsiTheme="minorEastAsia"/>
            <w:noProof/>
            <w:webHidden/>
            <w:szCs w:val="21"/>
          </w:rPr>
          <w:fldChar w:fldCharType="separate"/>
        </w:r>
        <w:r>
          <w:rPr>
            <w:rFonts w:asciiTheme="minorEastAsia" w:eastAsiaTheme="minorEastAsia" w:hAnsiTheme="minorEastAsia"/>
            <w:noProof/>
            <w:webHidden/>
            <w:szCs w:val="21"/>
          </w:rPr>
          <w:t>15</w:t>
        </w:r>
        <w:r>
          <w:rPr>
            <w:rFonts w:asciiTheme="minorEastAsia" w:eastAsiaTheme="minorEastAsia" w:hAnsiTheme="minorEastAsia"/>
            <w:noProof/>
            <w:webHidden/>
            <w:szCs w:val="21"/>
          </w:rPr>
          <w:fldChar w:fldCharType="end"/>
        </w:r>
      </w:hyperlink>
    </w:p>
    <w:p>
      <w:pPr>
        <w:spacing w:line="300" w:lineRule="auto"/>
        <w:jc w:val="center"/>
        <w:rPr>
          <w:rFonts w:ascii="仿宋_GB2312" w:eastAsia="仿宋_GB2312" w:hAnsi="黑体"/>
          <w:sz w:val="28"/>
          <w:szCs w:val="28"/>
        </w:rPr>
      </w:pPr>
      <w:r>
        <w:rPr>
          <w:rFonts w:eastAsiaTheme="minorEastAsia"/>
          <w:sz w:val="28"/>
          <w:szCs w:val="28"/>
        </w:rPr>
        <w:fldChar w:fldCharType="end"/>
      </w:r>
    </w:p>
    <w:p>
      <w:pPr>
        <w:spacing w:line="300" w:lineRule="auto"/>
        <w:rPr>
          <w:rFonts w:ascii="仿宋_GB2312" w:eastAsia="仿宋_GB2312" w:hAnsi="黑体"/>
          <w:sz w:val="44"/>
          <w:szCs w:val="44"/>
        </w:rPr>
      </w:pPr>
      <w:r>
        <w:br w:type="page"/>
      </w:r>
    </w:p>
    <w:p>
      <w:pPr>
        <w:pStyle w:val="1"/>
        <w:spacing w:line="300" w:lineRule="auto"/>
        <w:jc w:val="center"/>
        <w:rPr>
          <w:rFonts w:ascii="黑体" w:eastAsia="黑体" w:hAnsi="黑体"/>
          <w:sz w:val="32"/>
          <w:szCs w:val="32"/>
        </w:rPr>
      </w:pPr>
      <w:bookmarkStart w:id="0" w:name="_Toc511227533"/>
      <w:bookmarkStart w:id="1" w:name="_Toc511228836"/>
      <w:r>
        <w:rPr>
          <w:rFonts w:ascii="黑体" w:eastAsia="黑体" w:hAnsi="黑体" w:hint="eastAsia"/>
          <w:sz w:val="32"/>
          <w:szCs w:val="32"/>
        </w:rPr>
        <w:lastRenderedPageBreak/>
        <w:t>前  言</w:t>
      </w:r>
      <w:bookmarkEnd w:id="0"/>
      <w:bookmarkEnd w:id="1"/>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本标准按照GB/T 1.1—2009给出的规则起草。</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本标准替代DA/T 8—94《明清档案著录细则》，与DA/T 8-94相比，除编辑性修改外，主要变化如下：</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——标准的总体编排和结构按</w:t>
      </w:r>
      <w:r>
        <w:rPr>
          <w:rFonts w:asciiTheme="minorEastAsia" w:eastAsiaTheme="minorEastAsia" w:hAnsiTheme="minorEastAsia"/>
          <w:szCs w:val="21"/>
        </w:rPr>
        <w:t xml:space="preserve">GB/T 1.1-2009 </w:t>
      </w:r>
      <w:r>
        <w:rPr>
          <w:rFonts w:asciiTheme="minorEastAsia" w:eastAsiaTheme="minorEastAsia" w:hAnsiTheme="minorEastAsia" w:hint="eastAsia"/>
          <w:szCs w:val="21"/>
        </w:rPr>
        <w:t>进行了修改，增加了规范性引用文件、术语和定义、总则部分。</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——参照《国际档案著录规则（总则）》，引入了多级著录的理念，增加了全宗、案卷级别的著录项目。</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——将著录项目划分为特征说明项、背景信息项、内容与结构项、查阅与利用项、相关档案材料项、著录控制项、一般性附注项等七个部分，将原标准中的著录项目融入这七个大项中。</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——删除原标准中卡片式著录条目格式和书本式著录条目格式的内容。</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本标准由国家档案局提出并归口； </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本标准起草单位：中国第一历史档案馆；</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本标准主要起草人：吴红、孙以东、邵熠星；</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新标准于201*年**月**日发布，原《明清档案著录细则》（DA/T 8—94）同时作废。</w:t>
      </w:r>
    </w:p>
    <w:p>
      <w:pPr>
        <w:spacing w:line="300" w:lineRule="auto"/>
        <w:ind w:firstLineChars="200" w:firstLine="560"/>
        <w:rPr>
          <w:rFonts w:ascii="仿宋_GB2312" w:eastAsia="仿宋_GB2312" w:hAnsi="Calibri"/>
          <w:sz w:val="28"/>
          <w:szCs w:val="28"/>
        </w:rPr>
      </w:pPr>
    </w:p>
    <w:p>
      <w:pPr>
        <w:widowControl/>
        <w:spacing w:line="300" w:lineRule="auto"/>
        <w:jc w:val="left"/>
        <w:rPr>
          <w:rFonts w:ascii="仿宋_GB2312" w:eastAsia="仿宋_GB2312"/>
          <w:b/>
          <w:bCs/>
          <w:kern w:val="44"/>
          <w:sz w:val="44"/>
          <w:szCs w:val="44"/>
        </w:rPr>
      </w:pPr>
      <w:bookmarkStart w:id="2" w:name="_Toc511227534"/>
      <w:r>
        <w:rPr>
          <w:rFonts w:ascii="仿宋_GB2312" w:eastAsia="仿宋_GB2312"/>
        </w:rPr>
        <w:br w:type="page"/>
      </w:r>
    </w:p>
    <w:p>
      <w:pPr>
        <w:pStyle w:val="1"/>
        <w:spacing w:line="300" w:lineRule="auto"/>
        <w:jc w:val="center"/>
        <w:rPr>
          <w:rFonts w:ascii="黑体" w:eastAsia="黑体" w:hAnsi="黑体"/>
          <w:sz w:val="32"/>
          <w:szCs w:val="32"/>
        </w:rPr>
      </w:pPr>
      <w:bookmarkStart w:id="3" w:name="_Toc511228837"/>
      <w:r>
        <w:rPr>
          <w:rFonts w:ascii="黑体" w:eastAsia="黑体" w:hAnsi="黑体" w:hint="eastAsia"/>
          <w:sz w:val="32"/>
          <w:szCs w:val="32"/>
        </w:rPr>
        <w:lastRenderedPageBreak/>
        <w:t>引  言</w:t>
      </w:r>
      <w:bookmarkEnd w:id="2"/>
      <w:bookmarkEnd w:id="3"/>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明清档案著录细则》的修订，主要是基于档案管理水平及数字化程度提高、档案著录理念更新及信息技术进步等多种因素的影响，既是明清档案著录工作信息化和标准化程度提升的内在要求，也是明清档案信息资源共享的客观需求，是适应社会发展的结果。</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档案著录是在编制档案目录时，对档案的内容和形式特征进行分析、选择和记录的过程，目的是要确认和说明档案的背景信息和内容以便于利用。本细则是为编制明清档案目录提供的具备可操作性的指南，致力于形成一致的、准确的和具有自我说明能力的著录条目，确保所著录的明清档案的可靠性、真实性、可理解性和</w:t>
      </w:r>
      <w:proofErr w:type="gramStart"/>
      <w:r>
        <w:rPr>
          <w:rFonts w:asciiTheme="minorEastAsia" w:eastAsiaTheme="minorEastAsia" w:hAnsiTheme="minorEastAsia" w:hint="eastAsia"/>
          <w:szCs w:val="21"/>
        </w:rPr>
        <w:t>可</w:t>
      </w:r>
      <w:proofErr w:type="gramEnd"/>
      <w:r>
        <w:rPr>
          <w:rFonts w:asciiTheme="minorEastAsia" w:eastAsiaTheme="minorEastAsia" w:hAnsiTheme="minorEastAsia" w:hint="eastAsia"/>
          <w:szCs w:val="21"/>
        </w:rPr>
        <w:t>被利用性，利于明清档案目录信息的检索、交换和共享。</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本细则通过确认和定义28个著录项来实现规范的明清档案著录。这28个著录项可结合使用，构成对档案的全面准确描述。</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各项著录规则均包括：著录项名称、著录项目的、著录项的适用规则、规则的实际应用示例。</w:t>
      </w:r>
    </w:p>
    <w:p>
      <w:pPr>
        <w:pStyle w:val="1"/>
        <w:spacing w:line="300" w:lineRule="auto"/>
        <w:rPr>
          <w:rFonts w:ascii="仿宋_GB2312" w:eastAsia="仿宋_GB2312"/>
        </w:rPr>
        <w:sectPr>
          <w:footerReference w:type="default" r:id="rId13"/>
          <w:pgSz w:w="11906" w:h="16838"/>
          <w:pgMar w:top="1440" w:right="1800" w:bottom="1440" w:left="1800" w:header="851" w:footer="992" w:gutter="0"/>
          <w:pgNumType w:fmt="upperRoman" w:start="1"/>
          <w:cols w:space="425"/>
          <w:docGrid w:type="lines" w:linePitch="312"/>
        </w:sectPr>
      </w:pPr>
    </w:p>
    <w:p>
      <w:pPr>
        <w:spacing w:beforeLines="50" w:before="156" w:afterLines="50" w:after="156" w:line="300" w:lineRule="auto"/>
        <w:jc w:val="center"/>
        <w:rPr>
          <w:rFonts w:ascii="黑体" w:eastAsia="黑体" w:hAnsi="黑体"/>
          <w:b/>
          <w:sz w:val="32"/>
          <w:szCs w:val="32"/>
        </w:rPr>
      </w:pPr>
      <w:bookmarkStart w:id="4" w:name="_Toc511227535"/>
      <w:r>
        <w:rPr>
          <w:rFonts w:ascii="黑体" w:eastAsia="黑体" w:hAnsi="黑体" w:hint="eastAsia"/>
          <w:b/>
          <w:sz w:val="32"/>
          <w:szCs w:val="32"/>
        </w:rPr>
        <w:lastRenderedPageBreak/>
        <w:t>明清档案著录细则</w:t>
      </w:r>
    </w:p>
    <w:p>
      <w:pPr>
        <w:pStyle w:val="1"/>
        <w:spacing w:beforeLines="50" w:before="156" w:afterLines="50" w:after="156" w:line="300" w:lineRule="auto"/>
        <w:rPr>
          <w:rFonts w:ascii="黑体" w:eastAsia="黑体" w:hAnsi="黑体"/>
          <w:sz w:val="21"/>
          <w:szCs w:val="21"/>
        </w:rPr>
      </w:pPr>
      <w:bookmarkStart w:id="5" w:name="_Toc511228838"/>
      <w:r>
        <w:rPr>
          <w:rFonts w:ascii="黑体" w:eastAsia="黑体" w:hAnsi="黑体" w:hint="eastAsia"/>
          <w:sz w:val="21"/>
          <w:szCs w:val="21"/>
        </w:rPr>
        <w:t>1 范围</w:t>
      </w:r>
      <w:bookmarkEnd w:id="4"/>
      <w:bookmarkEnd w:id="5"/>
    </w:p>
    <w:p>
      <w:pPr>
        <w:spacing w:line="300" w:lineRule="auto"/>
        <w:rPr>
          <w:rFonts w:asciiTheme="minorEastAsia" w:eastAsiaTheme="minorEastAsia" w:hAnsiTheme="minorEastAsia"/>
          <w:szCs w:val="21"/>
        </w:rPr>
      </w:pPr>
      <w:r>
        <w:rPr>
          <w:rFonts w:ascii="黑体" w:eastAsia="黑体" w:hAnsi="黑体" w:hint="eastAsia"/>
          <w:szCs w:val="21"/>
        </w:rPr>
        <w:t xml:space="preserve">1.1 </w:t>
      </w:r>
      <w:r>
        <w:rPr>
          <w:rFonts w:asciiTheme="minorEastAsia" w:eastAsiaTheme="minorEastAsia" w:hAnsiTheme="minorEastAsia" w:hint="eastAsia"/>
          <w:szCs w:val="21"/>
        </w:rPr>
        <w:t>本细则适用于所有保藏明清档案的部门，可用于规范明清档案的著录工作。</w:t>
      </w:r>
    </w:p>
    <w:p>
      <w:pPr>
        <w:spacing w:line="300" w:lineRule="auto"/>
        <w:rPr>
          <w:rFonts w:asciiTheme="minorEastAsia" w:eastAsiaTheme="minorEastAsia" w:hAnsiTheme="minorEastAsia"/>
          <w:szCs w:val="21"/>
        </w:rPr>
      </w:pPr>
      <w:r>
        <w:rPr>
          <w:rFonts w:ascii="黑体" w:eastAsia="黑体" w:hAnsi="黑体" w:hint="eastAsia"/>
          <w:szCs w:val="21"/>
        </w:rPr>
        <w:t xml:space="preserve">1.2 </w:t>
      </w:r>
      <w:r>
        <w:rPr>
          <w:rFonts w:asciiTheme="minorEastAsia" w:eastAsiaTheme="minorEastAsia" w:hAnsiTheme="minorEastAsia" w:hint="eastAsia"/>
          <w:szCs w:val="21"/>
        </w:rPr>
        <w:t>本细则规定了单份或</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组文件、一个或一组案卷的著录项目、标识符号、著录用文字及著录项目细则。对于某些内容和形制特殊的档案，可遵照本细则做出进一步的规定。</w:t>
      </w:r>
    </w:p>
    <w:p>
      <w:pPr>
        <w:pStyle w:val="1"/>
        <w:spacing w:beforeLines="50" w:before="156" w:afterLines="50" w:after="156" w:line="300" w:lineRule="auto"/>
        <w:rPr>
          <w:rFonts w:ascii="黑体" w:eastAsia="黑体" w:hAnsi="黑体"/>
          <w:sz w:val="21"/>
          <w:szCs w:val="21"/>
        </w:rPr>
      </w:pPr>
      <w:bookmarkStart w:id="6" w:name="_Toc511227536"/>
      <w:bookmarkStart w:id="7" w:name="_Toc511228839"/>
      <w:r>
        <w:rPr>
          <w:rFonts w:ascii="黑体" w:eastAsia="黑体" w:hAnsi="黑体" w:hint="eastAsia"/>
          <w:sz w:val="21"/>
          <w:szCs w:val="21"/>
        </w:rPr>
        <w:t>2 规范性引用文件</w:t>
      </w:r>
      <w:bookmarkEnd w:id="6"/>
      <w:bookmarkEnd w:id="7"/>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下列文件对于本文件的应用是必不可少的。凡是注日期的引用文件，仅注日期的版本适用于本文件。凡是不注日期的引用文件，其最新版本（包括所有的修改单）适用于本文件。</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GB/T 3792.1-2009</w:t>
      </w:r>
      <w:r>
        <w:rPr>
          <w:rFonts w:asciiTheme="minorEastAsia" w:eastAsiaTheme="minorEastAsia" w:hAnsiTheme="minorEastAsia"/>
          <w:szCs w:val="21"/>
        </w:rPr>
        <w:t xml:space="preserve">  </w:t>
      </w:r>
      <w:r>
        <w:rPr>
          <w:rFonts w:asciiTheme="minorEastAsia" w:eastAsiaTheme="minorEastAsia" w:hAnsiTheme="minorEastAsia" w:hint="eastAsia"/>
          <w:szCs w:val="21"/>
        </w:rPr>
        <w:t>文献著录 第１部分：总则</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GB/T 15418-</w:t>
      </w:r>
      <w:r>
        <w:rPr>
          <w:rFonts w:asciiTheme="minorEastAsia" w:eastAsiaTheme="minorEastAsia" w:hAnsiTheme="minorEastAsia"/>
          <w:szCs w:val="21"/>
        </w:rPr>
        <w:t>2009</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档案分类标引规则</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GB/T 3860-1995   </w:t>
      </w:r>
      <w:r>
        <w:rPr>
          <w:rFonts w:asciiTheme="minorEastAsia" w:eastAsiaTheme="minorEastAsia" w:hAnsiTheme="minorEastAsia"/>
          <w:szCs w:val="21"/>
        </w:rPr>
        <w:t xml:space="preserve"> </w:t>
      </w:r>
      <w:r>
        <w:rPr>
          <w:rFonts w:asciiTheme="minorEastAsia" w:eastAsiaTheme="minorEastAsia" w:hAnsiTheme="minorEastAsia" w:hint="eastAsia"/>
          <w:szCs w:val="21"/>
        </w:rPr>
        <w:t>文献叙词标引规则</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DA/T 1-2000      </w:t>
      </w:r>
      <w:r>
        <w:rPr>
          <w:rFonts w:asciiTheme="minorEastAsia" w:eastAsiaTheme="minorEastAsia" w:hAnsiTheme="minorEastAsia"/>
          <w:szCs w:val="21"/>
        </w:rPr>
        <w:t xml:space="preserve"> </w:t>
      </w:r>
      <w:r>
        <w:rPr>
          <w:rFonts w:asciiTheme="minorEastAsia" w:eastAsiaTheme="minorEastAsia" w:hAnsiTheme="minorEastAsia" w:hint="eastAsia"/>
          <w:szCs w:val="21"/>
        </w:rPr>
        <w:t>档案工作基本术语</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DA/T 18-1999     </w:t>
      </w:r>
      <w:r>
        <w:rPr>
          <w:rFonts w:asciiTheme="minorEastAsia" w:eastAsiaTheme="minorEastAsia" w:hAnsiTheme="minorEastAsia"/>
          <w:szCs w:val="21"/>
        </w:rPr>
        <w:t xml:space="preserve"> </w:t>
      </w:r>
      <w:r>
        <w:rPr>
          <w:rFonts w:asciiTheme="minorEastAsia" w:eastAsiaTheme="minorEastAsia" w:hAnsiTheme="minorEastAsia" w:hint="eastAsia"/>
          <w:szCs w:val="21"/>
        </w:rPr>
        <w:t>档案著录规则</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DA/T 9-94        </w:t>
      </w:r>
      <w:r>
        <w:rPr>
          <w:rFonts w:asciiTheme="minorEastAsia" w:eastAsiaTheme="minorEastAsia" w:hAnsiTheme="minorEastAsia"/>
          <w:szCs w:val="21"/>
        </w:rPr>
        <w:t xml:space="preserve"> </w:t>
      </w:r>
      <w:r>
        <w:rPr>
          <w:rFonts w:asciiTheme="minorEastAsia" w:eastAsiaTheme="minorEastAsia" w:hAnsiTheme="minorEastAsia" w:hint="eastAsia"/>
          <w:szCs w:val="21"/>
        </w:rPr>
        <w:t>明清档案档号编制规则</w:t>
      </w:r>
    </w:p>
    <w:p>
      <w:pPr>
        <w:pStyle w:val="1"/>
        <w:spacing w:beforeLines="50" w:before="156" w:afterLines="50" w:after="156" w:line="300" w:lineRule="auto"/>
        <w:rPr>
          <w:rFonts w:ascii="黑体" w:eastAsia="黑体" w:hAnsi="黑体"/>
          <w:sz w:val="21"/>
          <w:szCs w:val="21"/>
        </w:rPr>
      </w:pPr>
      <w:bookmarkStart w:id="8" w:name="_Toc511227537"/>
      <w:bookmarkStart w:id="9" w:name="_Toc511228840"/>
      <w:r>
        <w:rPr>
          <w:rFonts w:ascii="黑体" w:eastAsia="黑体" w:hAnsi="黑体" w:hint="eastAsia"/>
          <w:sz w:val="21"/>
          <w:szCs w:val="21"/>
        </w:rPr>
        <w:t>3</w:t>
      </w:r>
      <w:r>
        <w:rPr>
          <w:rFonts w:ascii="黑体" w:eastAsia="黑体" w:hAnsi="黑体"/>
          <w:sz w:val="21"/>
          <w:szCs w:val="21"/>
        </w:rPr>
        <w:t xml:space="preserve"> </w:t>
      </w:r>
      <w:r>
        <w:rPr>
          <w:rFonts w:ascii="黑体" w:eastAsia="黑体" w:hAnsi="黑体" w:hint="eastAsia"/>
          <w:sz w:val="21"/>
          <w:szCs w:val="21"/>
        </w:rPr>
        <w:t>术语和定义</w:t>
      </w:r>
      <w:bookmarkEnd w:id="8"/>
      <w:bookmarkEnd w:id="9"/>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下列术语和定义适用于本文件。</w:t>
      </w:r>
    </w:p>
    <w:p>
      <w:pPr>
        <w:spacing w:line="300" w:lineRule="auto"/>
        <w:rPr>
          <w:rFonts w:ascii="黑体" w:eastAsia="黑体" w:hAnsi="黑体"/>
          <w:b/>
          <w:szCs w:val="21"/>
        </w:rPr>
      </w:pPr>
      <w:r>
        <w:rPr>
          <w:rFonts w:ascii="黑体" w:eastAsia="黑体" w:hAnsi="黑体" w:hint="eastAsia"/>
          <w:b/>
          <w:szCs w:val="21"/>
        </w:rPr>
        <w:t>3.1</w:t>
      </w:r>
    </w:p>
    <w:p>
      <w:pPr>
        <w:spacing w:line="300" w:lineRule="auto"/>
        <w:ind w:firstLineChars="196" w:firstLine="413"/>
        <w:rPr>
          <w:rFonts w:ascii="黑体" w:eastAsia="黑体" w:hAnsi="黑体"/>
          <w:b/>
          <w:szCs w:val="21"/>
        </w:rPr>
      </w:pPr>
      <w:r>
        <w:rPr>
          <w:rFonts w:ascii="黑体" w:eastAsia="黑体" w:hAnsi="黑体" w:hint="eastAsia"/>
          <w:b/>
          <w:szCs w:val="21"/>
        </w:rPr>
        <w:t>明清档案（Ming-Qing dynasty archives）</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明清两朝国家机关、社会组织和个人在从事社会活动过程中直</w:t>
      </w:r>
      <w:proofErr w:type="gramStart"/>
      <w:r>
        <w:rPr>
          <w:rFonts w:asciiTheme="minorEastAsia" w:eastAsiaTheme="minorEastAsia" w:hAnsiTheme="minorEastAsia" w:hint="eastAsia"/>
          <w:szCs w:val="21"/>
        </w:rPr>
        <w:t>接形成</w:t>
      </w:r>
      <w:proofErr w:type="gramEnd"/>
      <w:r>
        <w:rPr>
          <w:rFonts w:asciiTheme="minorEastAsia" w:eastAsiaTheme="minorEastAsia" w:hAnsiTheme="minorEastAsia" w:hint="eastAsia"/>
          <w:szCs w:val="21"/>
        </w:rPr>
        <w:t>的有价值的各种历史记录。</w:t>
      </w:r>
    </w:p>
    <w:p>
      <w:pPr>
        <w:spacing w:line="300" w:lineRule="auto"/>
        <w:rPr>
          <w:rFonts w:ascii="黑体" w:eastAsia="黑体" w:hAnsi="黑体"/>
          <w:b/>
          <w:szCs w:val="21"/>
        </w:rPr>
      </w:pPr>
      <w:r>
        <w:rPr>
          <w:rFonts w:ascii="黑体" w:eastAsia="黑体" w:hAnsi="黑体" w:hint="eastAsia"/>
          <w:b/>
          <w:szCs w:val="21"/>
        </w:rPr>
        <w:t>3.2</w:t>
      </w:r>
    </w:p>
    <w:p>
      <w:pPr>
        <w:spacing w:line="300" w:lineRule="auto"/>
        <w:ind w:firstLineChars="196" w:firstLine="413"/>
        <w:rPr>
          <w:rFonts w:ascii="黑体" w:eastAsia="黑体" w:hAnsi="黑体"/>
          <w:b/>
          <w:szCs w:val="21"/>
        </w:rPr>
      </w:pPr>
      <w:r>
        <w:rPr>
          <w:rFonts w:ascii="黑体" w:eastAsia="黑体" w:hAnsi="黑体" w:hint="eastAsia"/>
          <w:b/>
          <w:szCs w:val="21"/>
        </w:rPr>
        <w:t>档案著录（Archival description）</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通过获取、分析、组织和记录用以识别、管理、检索和解释档案、档案产生的背景及文件系统的信息，形成对一个著录单位及其组成部分的准确的表述。该术语也用于表达通过著录过程所形成的结果。</w:t>
      </w:r>
    </w:p>
    <w:p>
      <w:pPr>
        <w:spacing w:line="300" w:lineRule="auto"/>
        <w:rPr>
          <w:rFonts w:ascii="黑体" w:eastAsia="黑体" w:hAnsi="黑体"/>
          <w:b/>
          <w:szCs w:val="21"/>
        </w:rPr>
      </w:pPr>
      <w:r>
        <w:rPr>
          <w:rFonts w:ascii="黑体" w:eastAsia="黑体" w:hAnsi="黑体" w:hint="eastAsia"/>
          <w:b/>
          <w:szCs w:val="21"/>
        </w:rPr>
        <w:t>3.3</w:t>
      </w:r>
    </w:p>
    <w:p>
      <w:pPr>
        <w:spacing w:line="300" w:lineRule="auto"/>
        <w:ind w:firstLineChars="196" w:firstLine="413"/>
        <w:rPr>
          <w:rFonts w:ascii="黑体" w:eastAsia="黑体" w:hAnsi="黑体"/>
          <w:b/>
          <w:szCs w:val="21"/>
        </w:rPr>
      </w:pPr>
      <w:r>
        <w:rPr>
          <w:rFonts w:ascii="黑体" w:eastAsia="黑体" w:hAnsi="黑体" w:hint="eastAsia"/>
          <w:b/>
          <w:szCs w:val="21"/>
        </w:rPr>
        <w:t>著录层级（Level of description）</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著录单位在全宗等级结构中所处的位置。</w:t>
      </w:r>
    </w:p>
    <w:p>
      <w:pPr>
        <w:pStyle w:val="1"/>
        <w:spacing w:beforeLines="50" w:before="156" w:afterLines="50" w:after="156" w:line="300" w:lineRule="auto"/>
        <w:rPr>
          <w:rFonts w:ascii="黑体" w:eastAsia="黑体" w:hAnsi="黑体"/>
          <w:sz w:val="21"/>
          <w:szCs w:val="21"/>
        </w:rPr>
      </w:pPr>
      <w:bookmarkStart w:id="10" w:name="_Toc511227538"/>
      <w:bookmarkStart w:id="11" w:name="_Toc511228841"/>
      <w:r>
        <w:rPr>
          <w:rFonts w:ascii="黑体" w:eastAsia="黑体" w:hAnsi="黑体" w:hint="eastAsia"/>
          <w:sz w:val="21"/>
          <w:szCs w:val="21"/>
        </w:rPr>
        <w:t>4 总则</w:t>
      </w:r>
      <w:bookmarkEnd w:id="10"/>
      <w:bookmarkEnd w:id="11"/>
    </w:p>
    <w:p>
      <w:pPr>
        <w:pStyle w:val="2"/>
        <w:spacing w:before="0" w:after="0" w:line="300" w:lineRule="auto"/>
        <w:rPr>
          <w:rFonts w:ascii="黑体" w:eastAsia="黑体" w:hAnsi="黑体"/>
          <w:sz w:val="21"/>
          <w:szCs w:val="21"/>
        </w:rPr>
      </w:pPr>
      <w:bookmarkStart w:id="12" w:name="_Toc511227539"/>
      <w:bookmarkStart w:id="13" w:name="_Toc511228842"/>
      <w:r>
        <w:rPr>
          <w:rFonts w:ascii="黑体" w:eastAsia="黑体" w:hAnsi="黑体" w:hint="eastAsia"/>
          <w:sz w:val="21"/>
          <w:szCs w:val="21"/>
        </w:rPr>
        <w:t>4.1 客观性</w:t>
      </w:r>
      <w:bookmarkEnd w:id="12"/>
      <w:bookmarkEnd w:id="13"/>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目的：符合著录单位的状况和用户检索的特点与规律。</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规则：保持客观角度，如实著录所著录单位的信息，兼顾检索点。</w:t>
      </w:r>
    </w:p>
    <w:p>
      <w:pPr>
        <w:pStyle w:val="2"/>
        <w:spacing w:before="0" w:after="0" w:line="300" w:lineRule="auto"/>
        <w:rPr>
          <w:rFonts w:ascii="黑体" w:eastAsia="黑体" w:hAnsi="黑体"/>
          <w:sz w:val="21"/>
          <w:szCs w:val="21"/>
        </w:rPr>
      </w:pPr>
      <w:bookmarkStart w:id="14" w:name="_Toc511227540"/>
      <w:bookmarkStart w:id="15" w:name="_Toc511228843"/>
      <w:r>
        <w:rPr>
          <w:rFonts w:ascii="黑体" w:eastAsia="黑体" w:hAnsi="黑体" w:hint="eastAsia"/>
          <w:sz w:val="21"/>
          <w:szCs w:val="21"/>
        </w:rPr>
        <w:lastRenderedPageBreak/>
        <w:t>4.2 一致性</w:t>
      </w:r>
      <w:bookmarkEnd w:id="14"/>
      <w:bookmarkEnd w:id="15"/>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目的：使著录信息具有一致性和通用性，以提高不同机构中档案信息资源的互用性。</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规则：著录必须在著录原则、著录内容、著录格式等方面基本一致。在著录过程中，每个著录项目都遵循统一的规定，以保证著录信息规范统一。这体现在对每个文件著录内容</w:t>
      </w:r>
      <w:proofErr w:type="gramStart"/>
      <w:r>
        <w:rPr>
          <w:rFonts w:asciiTheme="minorEastAsia" w:eastAsiaTheme="minorEastAsia" w:hAnsiTheme="minorEastAsia" w:hint="eastAsia"/>
          <w:szCs w:val="21"/>
        </w:rPr>
        <w:t>的详简程度</w:t>
      </w:r>
      <w:proofErr w:type="gramEnd"/>
      <w:r>
        <w:rPr>
          <w:rFonts w:asciiTheme="minorEastAsia" w:eastAsiaTheme="minorEastAsia" w:hAnsiTheme="minorEastAsia" w:hint="eastAsia"/>
          <w:szCs w:val="21"/>
        </w:rPr>
        <w:t>、著录的具体细则、著录项目的选择与描述方式等方面。</w:t>
      </w:r>
    </w:p>
    <w:p>
      <w:pPr>
        <w:pStyle w:val="2"/>
        <w:spacing w:before="0" w:after="0" w:line="300" w:lineRule="auto"/>
        <w:rPr>
          <w:rFonts w:ascii="黑体" w:eastAsia="黑体" w:hAnsi="黑体"/>
          <w:sz w:val="21"/>
          <w:szCs w:val="21"/>
        </w:rPr>
      </w:pPr>
      <w:bookmarkStart w:id="16" w:name="_Toc511227541"/>
      <w:bookmarkStart w:id="17" w:name="_Toc511228844"/>
      <w:r>
        <w:rPr>
          <w:rFonts w:ascii="黑体" w:eastAsia="黑体" w:hAnsi="黑体" w:hint="eastAsia"/>
          <w:sz w:val="21"/>
          <w:szCs w:val="21"/>
        </w:rPr>
        <w:t>4.3 完整性</w:t>
      </w:r>
      <w:bookmarkEnd w:id="16"/>
      <w:bookmarkEnd w:id="17"/>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目的：确保档案的内容、结构、背景和元数据等信息无缺损。</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规则：尽可能全面的设置著录项目，多角度、全方位记录档案的相关信息。</w:t>
      </w:r>
    </w:p>
    <w:p>
      <w:pPr>
        <w:pStyle w:val="2"/>
        <w:spacing w:before="0" w:after="0" w:line="300" w:lineRule="auto"/>
        <w:rPr>
          <w:rFonts w:ascii="黑体" w:eastAsia="黑体" w:hAnsi="黑体"/>
          <w:sz w:val="21"/>
          <w:szCs w:val="21"/>
        </w:rPr>
      </w:pPr>
      <w:bookmarkStart w:id="18" w:name="_Toc511227542"/>
      <w:bookmarkStart w:id="19" w:name="_Toc511228845"/>
      <w:r>
        <w:rPr>
          <w:rFonts w:ascii="黑体" w:eastAsia="黑体" w:hAnsi="黑体" w:hint="eastAsia"/>
          <w:sz w:val="21"/>
          <w:szCs w:val="21"/>
        </w:rPr>
        <w:t>4.4 实用性</w:t>
      </w:r>
      <w:bookmarkEnd w:id="18"/>
      <w:bookmarkEnd w:id="19"/>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目的：著录的内容信息及其表现形式符合特定的使用要求，并尽可能便于用户利用。</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规则：著录项目充分考虑档案用户的检索习惯和规律，以便于其检索和利用；著录内容务求直观，方便用户识别和理解；著录形式简洁美观，著录信息显示界面友好。</w:t>
      </w:r>
    </w:p>
    <w:p>
      <w:pPr>
        <w:pStyle w:val="2"/>
        <w:spacing w:before="0" w:after="0" w:line="300" w:lineRule="auto"/>
        <w:rPr>
          <w:rFonts w:ascii="黑体" w:eastAsia="黑体" w:hAnsi="黑体"/>
          <w:sz w:val="21"/>
          <w:szCs w:val="21"/>
        </w:rPr>
      </w:pPr>
      <w:bookmarkStart w:id="20" w:name="_Toc511227543"/>
      <w:bookmarkStart w:id="21" w:name="_Toc511228846"/>
      <w:r>
        <w:rPr>
          <w:rFonts w:ascii="黑体" w:eastAsia="黑体" w:hAnsi="黑体" w:hint="eastAsia"/>
          <w:sz w:val="21"/>
          <w:szCs w:val="21"/>
        </w:rPr>
        <w:t>4.5</w:t>
      </w:r>
      <w:r>
        <w:rPr>
          <w:rFonts w:ascii="黑体" w:eastAsia="黑体" w:hAnsi="黑体"/>
          <w:sz w:val="21"/>
          <w:szCs w:val="21"/>
        </w:rPr>
        <w:t xml:space="preserve"> </w:t>
      </w:r>
      <w:r>
        <w:rPr>
          <w:rFonts w:ascii="黑体" w:eastAsia="黑体" w:hAnsi="黑体" w:hint="eastAsia"/>
          <w:sz w:val="21"/>
          <w:szCs w:val="21"/>
        </w:rPr>
        <w:t>多级著录</w:t>
      </w:r>
      <w:bookmarkEnd w:id="20"/>
      <w:bookmarkEnd w:id="21"/>
    </w:p>
    <w:p>
      <w:pPr>
        <w:pStyle w:val="3"/>
        <w:spacing w:before="0" w:after="0" w:line="300" w:lineRule="auto"/>
        <w:rPr>
          <w:rFonts w:ascii="黑体" w:eastAsia="黑体" w:hAnsi="黑体"/>
          <w:sz w:val="21"/>
          <w:szCs w:val="21"/>
        </w:rPr>
      </w:pPr>
      <w:bookmarkStart w:id="22" w:name="_Toc511227544"/>
      <w:r>
        <w:rPr>
          <w:rFonts w:ascii="黑体" w:eastAsia="黑体" w:hAnsi="黑体" w:hint="eastAsia"/>
          <w:sz w:val="21"/>
          <w:szCs w:val="21"/>
        </w:rPr>
        <w:t>4.5.1 从总体到部分</w:t>
      </w:r>
      <w:bookmarkEnd w:id="22"/>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目的：表明全宗和其构成部分的上下等级关系及其等级结构。</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规则：在全宗等各个层级，著录全宗及所属各个层级的相关信息，从全宗逐级至其各个具体部分的总分关系的等级结构中形成各级条目。</w:t>
      </w:r>
    </w:p>
    <w:p>
      <w:pPr>
        <w:pStyle w:val="3"/>
        <w:spacing w:before="0" w:after="0" w:line="300" w:lineRule="auto"/>
        <w:rPr>
          <w:rFonts w:ascii="黑体" w:eastAsia="黑体" w:hAnsi="黑体"/>
          <w:sz w:val="21"/>
          <w:szCs w:val="21"/>
        </w:rPr>
      </w:pPr>
      <w:bookmarkStart w:id="23" w:name="_Toc511227545"/>
      <w:r>
        <w:rPr>
          <w:rFonts w:ascii="黑体" w:eastAsia="黑体" w:hAnsi="黑体" w:hint="eastAsia"/>
          <w:sz w:val="21"/>
          <w:szCs w:val="21"/>
        </w:rPr>
        <w:t>4.5.2 与著录级别相关</w:t>
      </w:r>
      <w:bookmarkEnd w:id="23"/>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目的：准确地表明著录单位的背景信息和内容。</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规则：仅著录与所著录等级相应的信息。例如：著录单位是一个全宗，就无需著录其案卷的详细内容信息；著录单位的形成者是一个分支机构或下属部门，就无需著录其整个上级部门的行政管理的历史沿革。</w:t>
      </w:r>
    </w:p>
    <w:p>
      <w:pPr>
        <w:pStyle w:val="3"/>
        <w:spacing w:before="0" w:after="0" w:line="300" w:lineRule="auto"/>
        <w:rPr>
          <w:rFonts w:ascii="黑体" w:eastAsia="黑体" w:hAnsi="黑体"/>
          <w:sz w:val="21"/>
          <w:szCs w:val="21"/>
        </w:rPr>
      </w:pPr>
      <w:bookmarkStart w:id="24" w:name="_Toc511227546"/>
      <w:r>
        <w:rPr>
          <w:rFonts w:ascii="黑体" w:eastAsia="黑体" w:hAnsi="黑体" w:hint="eastAsia"/>
          <w:sz w:val="21"/>
          <w:szCs w:val="21"/>
        </w:rPr>
        <w:t>4.5.3 联结著录条目</w:t>
      </w:r>
      <w:bookmarkEnd w:id="24"/>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目的：确定著录单位在等级结构中的位置。</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规则：将每一个著录条目联结于其所属的直接的上一级著录单位，如有必要，著录条目的级别。</w:t>
      </w:r>
    </w:p>
    <w:p>
      <w:pPr>
        <w:pStyle w:val="3"/>
        <w:spacing w:before="0" w:after="0" w:line="300" w:lineRule="auto"/>
        <w:rPr>
          <w:rFonts w:ascii="黑体" w:eastAsia="黑体" w:hAnsi="黑体"/>
          <w:sz w:val="21"/>
          <w:szCs w:val="21"/>
        </w:rPr>
      </w:pPr>
      <w:bookmarkStart w:id="25" w:name="_Toc511227547"/>
      <w:r>
        <w:rPr>
          <w:rFonts w:ascii="黑体" w:eastAsia="黑体" w:hAnsi="黑体" w:hint="eastAsia"/>
          <w:sz w:val="21"/>
          <w:szCs w:val="21"/>
        </w:rPr>
        <w:t>4.5.4 信息无冗余</w:t>
      </w:r>
      <w:bookmarkEnd w:id="25"/>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目的：避免在具有等级结构关系的相关条目中产生冗余信息。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规则：在相应的最高著录级别，著录其各所属部分的共有的信息，而不要在较低的著录级别中重复著录在较高级别已著录的信息。</w:t>
      </w:r>
    </w:p>
    <w:p>
      <w:pPr>
        <w:pStyle w:val="1"/>
        <w:spacing w:beforeLines="50" w:before="156" w:afterLines="50" w:after="156" w:line="300" w:lineRule="auto"/>
        <w:rPr>
          <w:rFonts w:ascii="黑体" w:eastAsia="黑体" w:hAnsi="黑体"/>
          <w:sz w:val="21"/>
          <w:szCs w:val="21"/>
        </w:rPr>
      </w:pPr>
      <w:bookmarkStart w:id="26" w:name="_Toc511227548"/>
      <w:bookmarkStart w:id="27" w:name="_Toc511228847"/>
      <w:r>
        <w:rPr>
          <w:rFonts w:ascii="黑体" w:eastAsia="黑体" w:hAnsi="黑体" w:hint="eastAsia"/>
          <w:sz w:val="21"/>
          <w:szCs w:val="21"/>
        </w:rPr>
        <w:t>5 著录项目</w:t>
      </w:r>
      <w:bookmarkEnd w:id="26"/>
      <w:bookmarkEnd w:id="27"/>
    </w:p>
    <w:p>
      <w:pPr>
        <w:spacing w:line="300" w:lineRule="auto"/>
        <w:rPr>
          <w:rFonts w:asciiTheme="minorEastAsia" w:eastAsiaTheme="minorEastAsia" w:hAnsiTheme="minorEastAsia"/>
          <w:szCs w:val="21"/>
        </w:rPr>
      </w:pPr>
      <w:r>
        <w:rPr>
          <w:rFonts w:ascii="黑体" w:eastAsia="黑体" w:hAnsi="黑体" w:hint="eastAsia"/>
          <w:szCs w:val="21"/>
        </w:rPr>
        <w:t xml:space="preserve">5.1 </w:t>
      </w:r>
      <w:r>
        <w:rPr>
          <w:rFonts w:asciiTheme="minorEastAsia" w:eastAsiaTheme="minorEastAsia" w:hAnsiTheme="minorEastAsia" w:hint="eastAsia"/>
          <w:szCs w:val="21"/>
        </w:rPr>
        <w:t>本细则将著录信息组织为七个大项：</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a）特征说明项（表达确认著录单位的必不可少的信息）；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b）背景信息项（表达著录单位来源和保管情况的信息）；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c）内容与结构项（表达著录单位的主题内容和组织信息）；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d）查阅与利用项（表达著录单位可利用情况的信息）；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e）相关档案材料项（表达与著录单位有重要关系的相关档案材料的信息）；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f）著录控制项（表达档案著录条目的编制方式、编制时间以及编制人员方面的信息）；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g）一般性附注项（表达特殊信息和不适用于其他各项著录的信息）。</w:t>
      </w:r>
    </w:p>
    <w:p>
      <w:pPr>
        <w:spacing w:line="300" w:lineRule="auto"/>
        <w:rPr>
          <w:rFonts w:asciiTheme="minorEastAsia" w:eastAsiaTheme="minorEastAsia" w:hAnsiTheme="minorEastAsia"/>
          <w:szCs w:val="21"/>
        </w:rPr>
      </w:pPr>
      <w:r>
        <w:rPr>
          <w:rFonts w:ascii="黑体" w:eastAsia="黑体" w:hAnsi="黑体" w:hint="eastAsia"/>
          <w:szCs w:val="21"/>
        </w:rPr>
        <w:t>5.2</w:t>
      </w:r>
      <w:r>
        <w:rPr>
          <w:rFonts w:asciiTheme="minorEastAsia" w:eastAsiaTheme="minorEastAsia" w:hAnsiTheme="minorEastAsia" w:hint="eastAsia"/>
          <w:szCs w:val="21"/>
        </w:rPr>
        <w:t xml:space="preserve"> 在每一个大项下包括若干个著录单元（小项）。对于一条特定的著录条目，有些著录项目为必选，有些著录项目为可选，须依据实际情况分析使用。</w:t>
      </w:r>
    </w:p>
    <w:p>
      <w:pPr>
        <w:spacing w:line="300" w:lineRule="auto"/>
        <w:rPr>
          <w:rFonts w:asciiTheme="minorEastAsia" w:eastAsiaTheme="minorEastAsia" w:hAnsiTheme="minorEastAsia"/>
          <w:szCs w:val="21"/>
        </w:rPr>
      </w:pPr>
      <w:r>
        <w:rPr>
          <w:rFonts w:ascii="黑体" w:eastAsia="黑体" w:hAnsi="黑体" w:hint="eastAsia"/>
          <w:szCs w:val="21"/>
        </w:rPr>
        <w:t>5.</w:t>
      </w:r>
      <w:r>
        <w:rPr>
          <w:rFonts w:ascii="黑体" w:eastAsia="黑体" w:hAnsi="黑体"/>
          <w:szCs w:val="21"/>
        </w:rPr>
        <w:t>3</w:t>
      </w:r>
      <w:r>
        <w:rPr>
          <w:rFonts w:asciiTheme="minorEastAsia" w:eastAsiaTheme="minorEastAsia" w:hAnsiTheme="minorEastAsia"/>
          <w:szCs w:val="21"/>
        </w:rPr>
        <w:t xml:space="preserve"> </w:t>
      </w:r>
      <w:r>
        <w:rPr>
          <w:rFonts w:asciiTheme="minorEastAsia" w:eastAsiaTheme="minorEastAsia" w:hAnsiTheme="minorEastAsia" w:hint="eastAsia"/>
          <w:szCs w:val="21"/>
        </w:rPr>
        <w:t>不同的</w:t>
      </w:r>
      <w:r>
        <w:rPr>
          <w:rFonts w:asciiTheme="minorEastAsia" w:eastAsiaTheme="minorEastAsia" w:hAnsiTheme="minorEastAsia"/>
          <w:szCs w:val="21"/>
        </w:rPr>
        <w:t>文件层级，对应的著录项</w:t>
      </w:r>
      <w:r>
        <w:rPr>
          <w:rFonts w:asciiTheme="minorEastAsia" w:eastAsiaTheme="minorEastAsia" w:hAnsiTheme="minorEastAsia" w:hint="eastAsia"/>
          <w:szCs w:val="21"/>
        </w:rPr>
        <w:t>应符合表1的规定。</w:t>
      </w:r>
    </w:p>
    <w:p>
      <w:pPr>
        <w:spacing w:line="300" w:lineRule="auto"/>
        <w:jc w:val="center"/>
        <w:rPr>
          <w:rFonts w:ascii="黑体" w:eastAsia="黑体" w:hAnsi="黑体"/>
          <w:szCs w:val="21"/>
        </w:rPr>
      </w:pPr>
      <w:r>
        <w:rPr>
          <w:rFonts w:ascii="黑体" w:eastAsia="黑体" w:hAnsi="黑体" w:hint="eastAsia"/>
          <w:szCs w:val="21"/>
        </w:rPr>
        <w:t>表1 各层级著录项目表</w:t>
      </w:r>
    </w:p>
    <w:tbl>
      <w:tblPr>
        <w:tblStyle w:val="af0"/>
        <w:tblW w:w="0" w:type="auto"/>
        <w:jc w:val="center"/>
        <w:tblLook w:val="04A0" w:firstRow="1" w:lastRow="0" w:firstColumn="1" w:lastColumn="0" w:noHBand="0" w:noVBand="1"/>
      </w:tblPr>
      <w:tblGrid>
        <w:gridCol w:w="1843"/>
        <w:gridCol w:w="1482"/>
        <w:gridCol w:w="1391"/>
      </w:tblGrid>
      <w:tr>
        <w:trPr>
          <w:jc w:val="center"/>
        </w:trPr>
        <w:tc>
          <w:tcPr>
            <w:tcW w:w="0" w:type="auto"/>
            <w:vAlign w:val="center"/>
          </w:tcPr>
          <w:p>
            <w:pPr>
              <w:spacing w:line="25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全宗级</w:t>
            </w:r>
          </w:p>
        </w:tc>
        <w:tc>
          <w:tcPr>
            <w:tcW w:w="0" w:type="auto"/>
            <w:vAlign w:val="center"/>
          </w:tcPr>
          <w:p>
            <w:pPr>
              <w:spacing w:line="250" w:lineRule="exact"/>
              <w:jc w:val="center"/>
              <w:rPr>
                <w:rFonts w:asciiTheme="minorEastAsia" w:eastAsiaTheme="minorEastAsia" w:hAnsiTheme="minorEastAsia"/>
                <w:b/>
                <w:sz w:val="18"/>
                <w:szCs w:val="18"/>
              </w:rPr>
            </w:pPr>
            <w:proofErr w:type="gramStart"/>
            <w:r>
              <w:rPr>
                <w:rFonts w:asciiTheme="minorEastAsia" w:eastAsiaTheme="minorEastAsia" w:hAnsiTheme="minorEastAsia" w:hint="eastAsia"/>
                <w:b/>
                <w:sz w:val="18"/>
                <w:szCs w:val="18"/>
              </w:rPr>
              <w:t>案卷级</w:t>
            </w:r>
            <w:proofErr w:type="gramEnd"/>
          </w:p>
        </w:tc>
        <w:tc>
          <w:tcPr>
            <w:tcW w:w="0" w:type="auto"/>
            <w:vAlign w:val="center"/>
          </w:tcPr>
          <w:p>
            <w:pPr>
              <w:spacing w:line="25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文件级</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档号*</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档号*</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档号*</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全宗名称*</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案卷题名*</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文件题名*</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起止时间*</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起止时间*</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文件形成时间*</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载体类型</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规格</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数量及单位*</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数量及单位*</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数量及单位*</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附件及说明</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身份职务</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责任者*</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机构沿革</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生平传记</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档案历史沿革</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收集来源或移交情况</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档案馆名称及代码</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范围与内容</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范围与内容</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鉴定、销毁及</w:t>
            </w:r>
          </w:p>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保管期限的划分</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新增接收文件</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查阅利用条件</w:t>
            </w:r>
          </w:p>
        </w:tc>
      </w:tr>
      <w:tr>
        <w:trPr>
          <w:jc w:val="center"/>
        </w:trPr>
        <w:tc>
          <w:tcPr>
            <w:tcW w:w="0" w:type="auto"/>
            <w:vAlign w:val="center"/>
          </w:tcPr>
          <w:p>
            <w:pPr>
              <w:spacing w:line="25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复制管理条件</w:t>
            </w:r>
          </w:p>
        </w:tc>
      </w:tr>
      <w:tr>
        <w:trPr>
          <w:jc w:val="center"/>
        </w:trPr>
        <w:tc>
          <w:tcPr>
            <w:tcW w:w="0" w:type="auto"/>
            <w:vAlign w:val="center"/>
          </w:tcPr>
          <w:p>
            <w:pPr>
              <w:spacing w:line="25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文种/文本</w:t>
            </w:r>
          </w:p>
        </w:tc>
      </w:tr>
      <w:tr>
        <w:trPr>
          <w:jc w:val="center"/>
        </w:trPr>
        <w:tc>
          <w:tcPr>
            <w:tcW w:w="0" w:type="auto"/>
            <w:vAlign w:val="center"/>
          </w:tcPr>
          <w:p>
            <w:pPr>
              <w:spacing w:line="25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语种</w:t>
            </w:r>
          </w:p>
        </w:tc>
      </w:tr>
      <w:tr>
        <w:trPr>
          <w:jc w:val="center"/>
        </w:trPr>
        <w:tc>
          <w:tcPr>
            <w:tcW w:w="0" w:type="auto"/>
            <w:vAlign w:val="center"/>
          </w:tcPr>
          <w:p>
            <w:pPr>
              <w:spacing w:line="25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关键词</w:t>
            </w:r>
          </w:p>
        </w:tc>
      </w:tr>
      <w:tr>
        <w:trPr>
          <w:jc w:val="center"/>
        </w:trPr>
        <w:tc>
          <w:tcPr>
            <w:tcW w:w="0" w:type="auto"/>
            <w:vAlign w:val="center"/>
          </w:tcPr>
          <w:p>
            <w:pPr>
              <w:spacing w:line="25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分类号</w:t>
            </w:r>
          </w:p>
        </w:tc>
      </w:tr>
      <w:tr>
        <w:trPr>
          <w:jc w:val="center"/>
        </w:trPr>
        <w:tc>
          <w:tcPr>
            <w:tcW w:w="0" w:type="auto"/>
            <w:vAlign w:val="center"/>
          </w:tcPr>
          <w:p>
            <w:pPr>
              <w:spacing w:line="25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图像号</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物理特征与技术要求</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检索工具</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实体保存位置</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实体保存位置</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实体残损状况</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实体残损状况</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实体修复记录</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实体展览记录</w:t>
            </w:r>
          </w:p>
        </w:tc>
      </w:tr>
      <w:tr>
        <w:trPr>
          <w:jc w:val="center"/>
        </w:trPr>
        <w:tc>
          <w:tcPr>
            <w:tcW w:w="0" w:type="auto"/>
            <w:vAlign w:val="center"/>
          </w:tcPr>
          <w:p>
            <w:pPr>
              <w:spacing w:line="250" w:lineRule="exact"/>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复制</w:t>
            </w:r>
            <w:proofErr w:type="gramStart"/>
            <w:r>
              <w:rPr>
                <w:rFonts w:asciiTheme="minorEastAsia" w:eastAsiaTheme="minorEastAsia" w:hAnsiTheme="minorEastAsia" w:hint="eastAsia"/>
                <w:sz w:val="18"/>
                <w:szCs w:val="18"/>
              </w:rPr>
              <w:t>件状况</w:t>
            </w:r>
            <w:proofErr w:type="gramEnd"/>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出版附注</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出版附注</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出版附注</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著录人</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核改人</w:t>
            </w:r>
            <w:proofErr w:type="gramEnd"/>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著录条例或规则</w:t>
            </w:r>
          </w:p>
        </w:tc>
        <w:tc>
          <w:tcPr>
            <w:tcW w:w="0" w:type="auto"/>
            <w:vAlign w:val="center"/>
          </w:tcPr>
          <w:p>
            <w:pPr>
              <w:spacing w:line="250" w:lineRule="exact"/>
              <w:jc w:val="center"/>
              <w:rPr>
                <w:rFonts w:asciiTheme="minorEastAsia" w:eastAsiaTheme="minorEastAsia" w:hAnsiTheme="minorEastAsia"/>
                <w:sz w:val="18"/>
                <w:szCs w:val="18"/>
              </w:rPr>
            </w:pP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著录时间</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0" w:type="auto"/>
            <w:vAlign w:val="center"/>
          </w:tcPr>
          <w:p>
            <w:pPr>
              <w:spacing w:line="250" w:lineRule="exact"/>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核改时间</w:t>
            </w:r>
            <w:proofErr w:type="gramEnd"/>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trPr>
          <w:jc w:val="center"/>
        </w:trPr>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附注</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附注</w:t>
            </w:r>
          </w:p>
        </w:tc>
        <w:tc>
          <w:tcPr>
            <w:tcW w:w="0" w:type="auto"/>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附注</w:t>
            </w:r>
          </w:p>
        </w:tc>
      </w:tr>
      <w:tr>
        <w:trPr>
          <w:jc w:val="center"/>
        </w:trPr>
        <w:tc>
          <w:tcPr>
            <w:tcW w:w="0" w:type="auto"/>
            <w:gridSpan w:val="3"/>
            <w:vAlign w:val="center"/>
          </w:tcPr>
          <w:p>
            <w:pPr>
              <w:spacing w:line="25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注：其中标有“*”号者为必选著录项目或单元（小项）。</w:t>
            </w:r>
          </w:p>
        </w:tc>
      </w:tr>
    </w:tbl>
    <w:p>
      <w:pPr>
        <w:pStyle w:val="1"/>
        <w:spacing w:beforeLines="50" w:before="156" w:afterLines="50" w:after="156" w:line="300" w:lineRule="auto"/>
        <w:rPr>
          <w:rFonts w:ascii="黑体" w:eastAsia="黑体" w:hAnsi="黑体"/>
          <w:sz w:val="21"/>
          <w:szCs w:val="21"/>
        </w:rPr>
      </w:pPr>
      <w:bookmarkStart w:id="28" w:name="_Toc511227549"/>
      <w:bookmarkStart w:id="29" w:name="_Toc511228848"/>
      <w:r>
        <w:rPr>
          <w:rFonts w:ascii="黑体" w:eastAsia="黑体" w:hAnsi="黑体" w:hint="eastAsia"/>
          <w:sz w:val="21"/>
          <w:szCs w:val="21"/>
        </w:rPr>
        <w:lastRenderedPageBreak/>
        <w:t>6</w:t>
      </w:r>
      <w:r>
        <w:rPr>
          <w:rFonts w:ascii="黑体" w:eastAsia="黑体" w:hAnsi="黑体"/>
          <w:sz w:val="21"/>
          <w:szCs w:val="21"/>
        </w:rPr>
        <w:t xml:space="preserve"> </w:t>
      </w:r>
      <w:r>
        <w:rPr>
          <w:rFonts w:ascii="黑体" w:eastAsia="黑体" w:hAnsi="黑体" w:hint="eastAsia"/>
          <w:sz w:val="21"/>
          <w:szCs w:val="21"/>
        </w:rPr>
        <w:t>标识符号</w:t>
      </w:r>
      <w:bookmarkEnd w:id="28"/>
      <w:bookmarkEnd w:id="29"/>
    </w:p>
    <w:p>
      <w:pPr>
        <w:spacing w:line="300" w:lineRule="auto"/>
        <w:rPr>
          <w:rFonts w:ascii="黑体" w:eastAsia="黑体" w:hAnsi="黑体"/>
          <w:b/>
          <w:szCs w:val="21"/>
        </w:rPr>
      </w:pPr>
      <w:r>
        <w:rPr>
          <w:rFonts w:ascii="黑体" w:eastAsia="黑体" w:hAnsi="黑体" w:hint="eastAsia"/>
          <w:b/>
          <w:szCs w:val="21"/>
        </w:rPr>
        <w:t>6.1 著录内容标识符</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  置于考证得出的著录内容的两端。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用于每一个残缺的、无法考证的文字。三个“□”表示未考证出的责任者或文种。</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表示无法辨认或字库中没有的字。</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置于档号、数字图像号的各层次之间。</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表示起止连接。</w:t>
      </w:r>
    </w:p>
    <w:p>
      <w:pPr>
        <w:pStyle w:val="1"/>
        <w:spacing w:beforeLines="50" w:before="156" w:afterLines="50" w:after="156" w:line="300" w:lineRule="auto"/>
        <w:rPr>
          <w:rFonts w:ascii="黑体" w:eastAsia="黑体" w:hAnsi="黑体"/>
          <w:sz w:val="21"/>
          <w:szCs w:val="21"/>
        </w:rPr>
      </w:pPr>
      <w:bookmarkStart w:id="30" w:name="_Toc511227550"/>
      <w:bookmarkStart w:id="31" w:name="_Toc511228849"/>
      <w:r>
        <w:rPr>
          <w:rFonts w:ascii="黑体" w:eastAsia="黑体" w:hAnsi="黑体" w:hint="eastAsia"/>
          <w:sz w:val="21"/>
          <w:szCs w:val="21"/>
        </w:rPr>
        <w:t>7</w:t>
      </w:r>
      <w:r>
        <w:rPr>
          <w:rFonts w:ascii="黑体" w:eastAsia="黑体" w:hAnsi="黑体"/>
          <w:sz w:val="21"/>
          <w:szCs w:val="21"/>
        </w:rPr>
        <w:t xml:space="preserve"> </w:t>
      </w:r>
      <w:r>
        <w:rPr>
          <w:rFonts w:ascii="黑体" w:eastAsia="黑体" w:hAnsi="黑体" w:hint="eastAsia"/>
          <w:sz w:val="21"/>
          <w:szCs w:val="21"/>
        </w:rPr>
        <w:t>著录用文字</w:t>
      </w:r>
      <w:bookmarkEnd w:id="30"/>
      <w:bookmarkEnd w:id="31"/>
    </w:p>
    <w:p>
      <w:pPr>
        <w:spacing w:line="300" w:lineRule="auto"/>
        <w:rPr>
          <w:rFonts w:asciiTheme="minorEastAsia" w:eastAsiaTheme="minorEastAsia" w:hAnsiTheme="minorEastAsia"/>
          <w:szCs w:val="21"/>
        </w:rPr>
      </w:pPr>
      <w:r>
        <w:rPr>
          <w:rFonts w:ascii="黑体" w:eastAsia="黑体" w:hAnsi="黑体" w:hint="eastAsia"/>
          <w:szCs w:val="21"/>
        </w:rPr>
        <w:t>7.1</w:t>
      </w:r>
      <w:r>
        <w:rPr>
          <w:rFonts w:asciiTheme="minorEastAsia" w:eastAsiaTheme="minorEastAsia" w:hAnsiTheme="minorEastAsia" w:hint="eastAsia"/>
          <w:szCs w:val="21"/>
        </w:rPr>
        <w:t xml:space="preserve"> 汉文档案著录时，一般应使用规范的简化汉字。如遇档案人名、地名中的文字在由繁化简过程中可能产生歧义，可照录原文字。</w:t>
      </w:r>
    </w:p>
    <w:p>
      <w:pPr>
        <w:spacing w:line="300" w:lineRule="auto"/>
        <w:rPr>
          <w:rFonts w:asciiTheme="minorEastAsia" w:eastAsiaTheme="minorEastAsia" w:hAnsiTheme="minorEastAsia"/>
          <w:szCs w:val="21"/>
        </w:rPr>
      </w:pPr>
      <w:r>
        <w:rPr>
          <w:rFonts w:ascii="黑体" w:eastAsia="黑体" w:hAnsi="黑体" w:hint="eastAsia"/>
          <w:szCs w:val="21"/>
        </w:rPr>
        <w:t>7.2</w:t>
      </w:r>
      <w:r>
        <w:rPr>
          <w:rFonts w:asciiTheme="minorEastAsia" w:eastAsiaTheme="minorEastAsia" w:hAnsiTheme="minorEastAsia" w:hint="eastAsia"/>
          <w:szCs w:val="21"/>
        </w:rPr>
        <w:t xml:space="preserve"> 少数民族文字档案著录时，依照少数民族文字书写规则，亦可根据实际需要翻译成汉文著录（外文档案著录亦同）。</w:t>
      </w:r>
    </w:p>
    <w:p>
      <w:pPr>
        <w:spacing w:line="300" w:lineRule="auto"/>
        <w:rPr>
          <w:rFonts w:asciiTheme="minorEastAsia" w:eastAsiaTheme="minorEastAsia" w:hAnsiTheme="minorEastAsia"/>
          <w:szCs w:val="21"/>
        </w:rPr>
      </w:pPr>
      <w:r>
        <w:rPr>
          <w:rFonts w:ascii="黑体" w:eastAsia="黑体" w:hAnsi="黑体" w:hint="eastAsia"/>
          <w:szCs w:val="21"/>
        </w:rPr>
        <w:t>7.3</w:t>
      </w:r>
      <w:r>
        <w:rPr>
          <w:rFonts w:asciiTheme="minorEastAsia" w:eastAsiaTheme="minorEastAsia" w:hAnsiTheme="minorEastAsia" w:hint="eastAsia"/>
          <w:szCs w:val="21"/>
        </w:rPr>
        <w:t xml:space="preserve"> 无论著录何种文字的档案，其时间、载体及形态、档案馆名称及代码、分类号、图像号、附注项中的数字，均使用阿拉伯数字。</w:t>
      </w:r>
    </w:p>
    <w:p>
      <w:pPr>
        <w:pStyle w:val="1"/>
        <w:spacing w:beforeLines="50" w:before="156" w:afterLines="50" w:after="156" w:line="300" w:lineRule="auto"/>
        <w:rPr>
          <w:rFonts w:ascii="黑体" w:eastAsia="黑体" w:hAnsi="黑体"/>
          <w:sz w:val="21"/>
          <w:szCs w:val="21"/>
        </w:rPr>
      </w:pPr>
      <w:bookmarkStart w:id="32" w:name="_Toc511227551"/>
      <w:bookmarkStart w:id="33" w:name="_Toc511228850"/>
      <w:r>
        <w:rPr>
          <w:rFonts w:ascii="黑体" w:eastAsia="黑体" w:hAnsi="黑体" w:hint="eastAsia"/>
          <w:sz w:val="21"/>
          <w:szCs w:val="21"/>
        </w:rPr>
        <w:t>8</w:t>
      </w:r>
      <w:r>
        <w:rPr>
          <w:rFonts w:ascii="黑体" w:eastAsia="黑体" w:hAnsi="黑体"/>
          <w:sz w:val="21"/>
          <w:szCs w:val="21"/>
        </w:rPr>
        <w:t xml:space="preserve"> </w:t>
      </w:r>
      <w:r>
        <w:rPr>
          <w:rFonts w:ascii="黑体" w:eastAsia="黑体" w:hAnsi="黑体" w:hint="eastAsia"/>
          <w:sz w:val="21"/>
          <w:szCs w:val="21"/>
        </w:rPr>
        <w:t>著录项目细则</w:t>
      </w:r>
      <w:bookmarkEnd w:id="32"/>
      <w:bookmarkEnd w:id="33"/>
    </w:p>
    <w:p>
      <w:pPr>
        <w:pStyle w:val="2"/>
        <w:spacing w:before="0" w:after="0" w:line="300" w:lineRule="auto"/>
        <w:rPr>
          <w:rFonts w:ascii="黑体" w:eastAsia="黑体" w:hAnsi="黑体"/>
          <w:sz w:val="21"/>
          <w:szCs w:val="21"/>
        </w:rPr>
      </w:pPr>
      <w:bookmarkStart w:id="34" w:name="_Toc511227552"/>
      <w:bookmarkStart w:id="35" w:name="_Toc511228851"/>
      <w:r>
        <w:rPr>
          <w:rFonts w:ascii="黑体" w:eastAsia="黑体" w:hAnsi="黑体" w:hint="eastAsia"/>
          <w:sz w:val="21"/>
          <w:szCs w:val="21"/>
        </w:rPr>
        <w:t>8.1 特征说明项</w:t>
      </w:r>
      <w:bookmarkEnd w:id="34"/>
      <w:bookmarkEnd w:id="35"/>
    </w:p>
    <w:p>
      <w:pPr>
        <w:pStyle w:val="3"/>
        <w:spacing w:before="0" w:after="0" w:line="300" w:lineRule="auto"/>
        <w:rPr>
          <w:rFonts w:ascii="黑体" w:eastAsia="黑体" w:hAnsi="黑体"/>
          <w:sz w:val="21"/>
          <w:szCs w:val="21"/>
        </w:rPr>
      </w:pPr>
      <w:bookmarkStart w:id="36" w:name="_Toc511227553"/>
      <w:r>
        <w:rPr>
          <w:rFonts w:ascii="黑体" w:eastAsia="黑体" w:hAnsi="黑体" w:hint="eastAsia"/>
          <w:sz w:val="21"/>
          <w:szCs w:val="21"/>
        </w:rPr>
        <w:t>8.1.1</w:t>
      </w:r>
      <w:r>
        <w:rPr>
          <w:rFonts w:ascii="黑体" w:eastAsia="黑体" w:hAnsi="黑体"/>
          <w:sz w:val="21"/>
          <w:szCs w:val="21"/>
        </w:rPr>
        <w:t xml:space="preserve"> </w:t>
      </w:r>
      <w:r>
        <w:rPr>
          <w:rFonts w:ascii="黑体" w:eastAsia="黑体" w:hAnsi="黑体" w:hint="eastAsia"/>
          <w:sz w:val="21"/>
          <w:szCs w:val="21"/>
        </w:rPr>
        <w:t>档号</w:t>
      </w:r>
      <w:bookmarkEnd w:id="36"/>
    </w:p>
    <w:p>
      <w:pPr>
        <w:spacing w:line="30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目的：唯一地确认著录单位，并提供著录条目与著录单位之间的联系。</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规则：档号是在档案整理过程中对档案的编号。全宗级著录全宗号；</w:t>
      </w:r>
      <w:proofErr w:type="gramStart"/>
      <w:r>
        <w:rPr>
          <w:rFonts w:asciiTheme="minorEastAsia" w:eastAsiaTheme="minorEastAsia" w:hAnsiTheme="minorEastAsia" w:hint="eastAsia"/>
          <w:szCs w:val="21"/>
        </w:rPr>
        <w:t>案卷级著录</w:t>
      </w:r>
      <w:proofErr w:type="gramEnd"/>
      <w:r>
        <w:rPr>
          <w:rFonts w:asciiTheme="minorEastAsia" w:eastAsiaTheme="minorEastAsia" w:hAnsiTheme="minorEastAsia" w:hint="eastAsia"/>
          <w:szCs w:val="21"/>
        </w:rPr>
        <w:t>案卷级档号，由全宗号、目录号、案卷号三级或全宗号、类号、项目号、案卷号四级构成；文件级著录文件级档号，由全宗号、目录号、案卷号、文件号四级或全宗号、类号、项目号、案卷号、文件号五级构成。档号使用阿拉伯数字，各级间用“-”连接。</w:t>
      </w:r>
    </w:p>
    <w:p>
      <w:pPr>
        <w:spacing w:line="300" w:lineRule="auto"/>
        <w:ind w:firstLineChars="196" w:firstLine="353"/>
        <w:rPr>
          <w:rFonts w:asciiTheme="minorEastAsia" w:eastAsiaTheme="minorEastAsia" w:hAnsiTheme="minorEastAsia"/>
          <w:sz w:val="18"/>
          <w:szCs w:val="18"/>
        </w:rPr>
      </w:pPr>
      <w:r>
        <w:rPr>
          <w:rFonts w:ascii="黑体" w:eastAsia="黑体" w:hAnsi="黑体" w:hint="eastAsia"/>
          <w:sz w:val="18"/>
          <w:szCs w:val="18"/>
        </w:rPr>
        <w:t>示例1：</w:t>
      </w:r>
      <w:r>
        <w:rPr>
          <w:rFonts w:asciiTheme="minorEastAsia" w:eastAsiaTheme="minorEastAsia" w:hAnsiTheme="minorEastAsia" w:hint="eastAsia"/>
          <w:sz w:val="18"/>
          <w:szCs w:val="18"/>
        </w:rPr>
        <w:t>内阁全宗</w:t>
      </w:r>
    </w:p>
    <w:p>
      <w:pPr>
        <w:spacing w:line="300" w:lineRule="auto"/>
        <w:ind w:firstLineChars="550" w:firstLine="990"/>
        <w:rPr>
          <w:rFonts w:asciiTheme="minorEastAsia" w:eastAsiaTheme="minorEastAsia" w:hAnsiTheme="minorEastAsia"/>
          <w:sz w:val="18"/>
          <w:szCs w:val="18"/>
        </w:rPr>
      </w:pPr>
      <w:r>
        <w:rPr>
          <w:rFonts w:asciiTheme="minorEastAsia" w:eastAsiaTheme="minorEastAsia" w:hAnsiTheme="minorEastAsia" w:hint="eastAsia"/>
          <w:sz w:val="18"/>
          <w:szCs w:val="18"/>
        </w:rPr>
        <w:t>著录为：02</w:t>
      </w:r>
    </w:p>
    <w:p>
      <w:pPr>
        <w:spacing w:line="300" w:lineRule="auto"/>
        <w:ind w:firstLineChars="196" w:firstLine="353"/>
        <w:rPr>
          <w:rFonts w:asciiTheme="minorEastAsia" w:eastAsiaTheme="minorEastAsia" w:hAnsiTheme="minorEastAsia"/>
          <w:sz w:val="18"/>
          <w:szCs w:val="18"/>
        </w:rPr>
      </w:pPr>
      <w:r>
        <w:rPr>
          <w:rFonts w:ascii="黑体" w:eastAsia="黑体" w:hAnsi="黑体" w:hint="eastAsia"/>
          <w:sz w:val="18"/>
          <w:szCs w:val="18"/>
        </w:rPr>
        <w:t>示例2：</w:t>
      </w:r>
      <w:r>
        <w:rPr>
          <w:rFonts w:asciiTheme="minorEastAsia" w:eastAsiaTheme="minorEastAsia" w:hAnsiTheme="minorEastAsia" w:hint="eastAsia"/>
          <w:sz w:val="18"/>
          <w:szCs w:val="18"/>
        </w:rPr>
        <w:t>内阁全宗工科题本第1卷</w:t>
      </w:r>
    </w:p>
    <w:p>
      <w:pPr>
        <w:spacing w:line="300" w:lineRule="auto"/>
        <w:ind w:firstLineChars="545" w:firstLine="981"/>
        <w:rPr>
          <w:rFonts w:asciiTheme="minorEastAsia" w:eastAsiaTheme="minorEastAsia" w:hAnsiTheme="minorEastAsia"/>
          <w:sz w:val="18"/>
          <w:szCs w:val="18"/>
        </w:rPr>
      </w:pPr>
      <w:r>
        <w:rPr>
          <w:rFonts w:asciiTheme="minorEastAsia" w:eastAsiaTheme="minorEastAsia" w:hAnsiTheme="minorEastAsia" w:hint="eastAsia"/>
          <w:sz w:val="18"/>
          <w:szCs w:val="18"/>
        </w:rPr>
        <w:t>著录为：02-01-008-000001</w:t>
      </w:r>
    </w:p>
    <w:p>
      <w:pPr>
        <w:spacing w:line="300" w:lineRule="auto"/>
        <w:ind w:firstLineChars="196" w:firstLine="353"/>
        <w:rPr>
          <w:rFonts w:asciiTheme="minorEastAsia" w:eastAsiaTheme="minorEastAsia" w:hAnsiTheme="minorEastAsia"/>
          <w:sz w:val="18"/>
          <w:szCs w:val="18"/>
        </w:rPr>
      </w:pPr>
      <w:r>
        <w:rPr>
          <w:rFonts w:ascii="黑体" w:eastAsia="黑体" w:hAnsi="黑体" w:hint="eastAsia"/>
          <w:sz w:val="18"/>
          <w:szCs w:val="18"/>
        </w:rPr>
        <w:t>示例3：</w:t>
      </w:r>
      <w:r>
        <w:rPr>
          <w:rFonts w:asciiTheme="minorEastAsia" w:eastAsiaTheme="minorEastAsia" w:hAnsiTheme="minorEastAsia" w:hint="eastAsia"/>
          <w:sz w:val="18"/>
          <w:szCs w:val="18"/>
        </w:rPr>
        <w:t>内阁全宗工科题本第1卷第1件</w:t>
      </w:r>
    </w:p>
    <w:p>
      <w:pPr>
        <w:spacing w:line="300" w:lineRule="auto"/>
        <w:ind w:firstLineChars="545" w:firstLine="981"/>
        <w:rPr>
          <w:rFonts w:asciiTheme="minorEastAsia" w:eastAsiaTheme="minorEastAsia" w:hAnsiTheme="minorEastAsia"/>
          <w:sz w:val="18"/>
          <w:szCs w:val="18"/>
        </w:rPr>
      </w:pPr>
      <w:r>
        <w:rPr>
          <w:rFonts w:asciiTheme="minorEastAsia" w:eastAsiaTheme="minorEastAsia" w:hAnsiTheme="minorEastAsia" w:hint="eastAsia"/>
          <w:sz w:val="18"/>
          <w:szCs w:val="18"/>
        </w:rPr>
        <w:t>著录为：02-01-008-000001-0001</w:t>
      </w:r>
    </w:p>
    <w:p>
      <w:pPr>
        <w:pStyle w:val="3"/>
        <w:spacing w:before="0" w:after="0" w:line="300" w:lineRule="auto"/>
        <w:rPr>
          <w:rFonts w:ascii="黑体" w:eastAsia="黑体" w:hAnsi="黑体"/>
          <w:sz w:val="21"/>
          <w:szCs w:val="21"/>
        </w:rPr>
      </w:pPr>
      <w:bookmarkStart w:id="37" w:name="_Toc511227554"/>
      <w:r>
        <w:rPr>
          <w:rFonts w:ascii="黑体" w:eastAsia="黑体" w:hAnsi="黑体" w:hint="eastAsia"/>
          <w:sz w:val="21"/>
          <w:szCs w:val="21"/>
        </w:rPr>
        <w:t>8.1.2</w:t>
      </w:r>
      <w:r>
        <w:rPr>
          <w:rFonts w:ascii="黑体" w:eastAsia="黑体" w:hAnsi="黑体"/>
          <w:sz w:val="21"/>
          <w:szCs w:val="21"/>
        </w:rPr>
        <w:t xml:space="preserve"> </w:t>
      </w:r>
      <w:r>
        <w:rPr>
          <w:rFonts w:ascii="黑体" w:eastAsia="黑体" w:hAnsi="黑体" w:hint="eastAsia"/>
          <w:sz w:val="21"/>
          <w:szCs w:val="21"/>
        </w:rPr>
        <w:t>题名</w:t>
      </w:r>
      <w:bookmarkEnd w:id="37"/>
    </w:p>
    <w:p>
      <w:pPr>
        <w:spacing w:line="30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目的：为一个著录单位命名。</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题名原则上照录原文。如果原题名不能反映档案内容或没有原题名，可根据档案内容重新拟定题名。如果原题名过于冗长，可在不丢失重要信息的前提下适当删改。题名所用文字应尽量体现著录单位的年代特征，避免使用现代词语，并且要能够准确揭露著录单位</w:t>
      </w:r>
      <w:r>
        <w:rPr>
          <w:rFonts w:asciiTheme="minorEastAsia" w:eastAsiaTheme="minorEastAsia" w:hAnsiTheme="minorEastAsia" w:hint="eastAsia"/>
          <w:szCs w:val="21"/>
        </w:rPr>
        <w:lastRenderedPageBreak/>
        <w:t>所包含的内容。</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8.1.2.1 全宗名称</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著录文件级著录单位所属全宗的完整名称。</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示例1：</w:t>
      </w:r>
      <w:r>
        <w:rPr>
          <w:rFonts w:asciiTheme="minorEastAsia" w:eastAsiaTheme="minorEastAsia" w:hAnsiTheme="minorEastAsia" w:hint="eastAsia"/>
          <w:sz w:val="18"/>
          <w:szCs w:val="18"/>
        </w:rPr>
        <w:t>明朝档案</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示例2：</w:t>
      </w:r>
      <w:r>
        <w:rPr>
          <w:rFonts w:asciiTheme="minorEastAsia" w:eastAsiaTheme="minorEastAsia" w:hAnsiTheme="minorEastAsia" w:hint="eastAsia"/>
          <w:sz w:val="18"/>
          <w:szCs w:val="18"/>
        </w:rPr>
        <w:t>军机处</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8.1.2.2 案卷题名</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用简练、易懂的语言表达成完整的句子，对案卷内所有文件的情况进行概括与归纳，句子之间可以使用标点符号。</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署理江苏巡抚等</w:t>
      </w:r>
      <w:proofErr w:type="gramStart"/>
      <w:r>
        <w:rPr>
          <w:rFonts w:asciiTheme="minorEastAsia" w:eastAsiaTheme="minorEastAsia" w:hAnsiTheme="minorEastAsia" w:hint="eastAsia"/>
          <w:sz w:val="18"/>
          <w:szCs w:val="18"/>
        </w:rPr>
        <w:t>题销苏</w:t>
      </w:r>
      <w:proofErr w:type="gramEnd"/>
      <w:r>
        <w:rPr>
          <w:rFonts w:asciiTheme="minorEastAsia" w:eastAsiaTheme="minorEastAsia" w:hAnsiTheme="minorEastAsia" w:hint="eastAsia"/>
          <w:sz w:val="18"/>
          <w:szCs w:val="18"/>
        </w:rPr>
        <w:t>松巡道建造衙署、长乐等县建造仓廒用过银两等文件</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8.1.2.3 文件题名</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对案卷内有独立文件号的档案内容用一句话进行概括与归纳，句子中一般不使用标点符号。题名一般应包含时间、地点、人物、事件等要素，字数最多不超过50个汉字。对辨认不清或无法显示的字，可用“*”表示。</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a）公文稿件类档案，题名著录采用 “为……事”格式。如具备行文对象，题名著录采用“为……事+致受文对象”格式。</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示例1：</w:t>
      </w:r>
      <w:r>
        <w:rPr>
          <w:rFonts w:asciiTheme="minorEastAsia" w:eastAsiaTheme="minorEastAsia" w:hAnsiTheme="minorEastAsia" w:hint="eastAsia"/>
          <w:sz w:val="18"/>
          <w:szCs w:val="18"/>
        </w:rPr>
        <w:t>为遵旨具陈赈济甘肃灾民情形事</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示例2：</w:t>
      </w:r>
      <w:proofErr w:type="gramStart"/>
      <w:r>
        <w:rPr>
          <w:rFonts w:asciiTheme="minorEastAsia" w:eastAsiaTheme="minorEastAsia" w:hAnsiTheme="minorEastAsia" w:hint="eastAsia"/>
          <w:sz w:val="18"/>
          <w:szCs w:val="18"/>
        </w:rPr>
        <w:t>为请赴库领取</w:t>
      </w:r>
      <w:proofErr w:type="gramEnd"/>
      <w:r>
        <w:rPr>
          <w:rFonts w:asciiTheme="minorEastAsia" w:eastAsiaTheme="minorEastAsia" w:hAnsiTheme="minorEastAsia" w:hint="eastAsia"/>
          <w:sz w:val="18"/>
          <w:szCs w:val="18"/>
        </w:rPr>
        <w:t>军机章京公费</w:t>
      </w:r>
      <w:proofErr w:type="gramStart"/>
      <w:r>
        <w:rPr>
          <w:rFonts w:asciiTheme="minorEastAsia" w:eastAsiaTheme="minorEastAsia" w:hAnsiTheme="minorEastAsia" w:hint="eastAsia"/>
          <w:sz w:val="18"/>
          <w:szCs w:val="18"/>
        </w:rPr>
        <w:t>银两事致军机处</w:t>
      </w:r>
      <w:proofErr w:type="gramEnd"/>
    </w:p>
    <w:p>
      <w:pPr>
        <w:spacing w:line="300" w:lineRule="auto"/>
        <w:ind w:leftChars="1" w:left="2" w:firstLineChars="200" w:firstLine="420"/>
        <w:rPr>
          <w:rFonts w:asciiTheme="minorEastAsia" w:eastAsiaTheme="minorEastAsia" w:hAnsiTheme="minorEastAsia"/>
          <w:szCs w:val="21"/>
        </w:rPr>
      </w:pPr>
      <w:r>
        <w:rPr>
          <w:rFonts w:asciiTheme="minorEastAsia" w:eastAsiaTheme="minorEastAsia" w:hAnsiTheme="minorEastAsia" w:hint="eastAsia"/>
          <w:szCs w:val="21"/>
        </w:rPr>
        <w:t>b）档簿、图表、单、诰命、地契等类档案，题名著录采用“内容+文种”格式。</w:t>
      </w:r>
    </w:p>
    <w:p>
      <w:pPr>
        <w:spacing w:line="300" w:lineRule="auto"/>
        <w:ind w:leftChars="1" w:left="2" w:firstLineChars="200" w:firstLine="360"/>
        <w:rPr>
          <w:rFonts w:asciiTheme="minorEastAsia" w:eastAsiaTheme="minorEastAsia" w:hAnsiTheme="minorEastAsia"/>
          <w:sz w:val="18"/>
          <w:szCs w:val="18"/>
        </w:rPr>
      </w:pPr>
      <w:r>
        <w:rPr>
          <w:rFonts w:ascii="黑体" w:eastAsia="黑体" w:hAnsi="黑体" w:hint="eastAsia"/>
          <w:sz w:val="18"/>
          <w:szCs w:val="18"/>
        </w:rPr>
        <w:t>示例1：</w:t>
      </w:r>
      <w:r>
        <w:rPr>
          <w:rFonts w:asciiTheme="minorEastAsia" w:eastAsiaTheme="minorEastAsia" w:hAnsiTheme="minorEastAsia" w:hint="eastAsia"/>
          <w:sz w:val="18"/>
          <w:szCs w:val="18"/>
        </w:rPr>
        <w:t>乾隆二十三年份各省预算经费</w:t>
      </w:r>
      <w:proofErr w:type="gramStart"/>
      <w:r>
        <w:rPr>
          <w:rFonts w:asciiTheme="minorEastAsia" w:eastAsiaTheme="minorEastAsia" w:hAnsiTheme="minorEastAsia" w:hint="eastAsia"/>
          <w:sz w:val="18"/>
          <w:szCs w:val="18"/>
        </w:rPr>
        <w:t>册</w:t>
      </w:r>
      <w:proofErr w:type="gramEnd"/>
    </w:p>
    <w:p>
      <w:pPr>
        <w:spacing w:line="300" w:lineRule="auto"/>
        <w:ind w:leftChars="1" w:left="2" w:firstLineChars="200" w:firstLine="360"/>
        <w:rPr>
          <w:rFonts w:asciiTheme="minorEastAsia" w:eastAsiaTheme="minorEastAsia" w:hAnsiTheme="minorEastAsia"/>
          <w:sz w:val="18"/>
          <w:szCs w:val="18"/>
        </w:rPr>
      </w:pPr>
      <w:r>
        <w:rPr>
          <w:rFonts w:ascii="黑体" w:eastAsia="黑体" w:hAnsi="黑体" w:hint="eastAsia"/>
          <w:sz w:val="18"/>
          <w:szCs w:val="18"/>
        </w:rPr>
        <w:t>示例2：</w:t>
      </w:r>
      <w:r>
        <w:rPr>
          <w:rFonts w:asciiTheme="minorEastAsia" w:eastAsiaTheme="minorEastAsia" w:hAnsiTheme="minorEastAsia" w:hint="eastAsia"/>
          <w:sz w:val="18"/>
          <w:szCs w:val="18"/>
        </w:rPr>
        <w:t>河南省道光二十六年四月份雨雪粮价清单</w:t>
      </w:r>
    </w:p>
    <w:p>
      <w:pPr>
        <w:spacing w:line="300" w:lineRule="auto"/>
        <w:ind w:leftChars="1" w:left="2" w:firstLineChars="200" w:firstLine="420"/>
        <w:rPr>
          <w:rFonts w:asciiTheme="minorEastAsia" w:eastAsiaTheme="minorEastAsia" w:hAnsiTheme="minorEastAsia"/>
          <w:szCs w:val="21"/>
        </w:rPr>
      </w:pPr>
      <w:r>
        <w:rPr>
          <w:rFonts w:asciiTheme="minorEastAsia" w:eastAsiaTheme="minorEastAsia" w:hAnsiTheme="minorEastAsia" w:hint="eastAsia"/>
          <w:szCs w:val="21"/>
        </w:rPr>
        <w:t>c）同一档号内有多个文件，能区分主附件的，则依据主件内容著录；无法区分主附件的，则依据第一个内容、时间完整的文件著录。其他著录项选取文件应与题名著录</w:t>
      </w:r>
      <w:proofErr w:type="gramStart"/>
      <w:r>
        <w:rPr>
          <w:rFonts w:asciiTheme="minorEastAsia" w:eastAsiaTheme="minorEastAsia" w:hAnsiTheme="minorEastAsia" w:hint="eastAsia"/>
          <w:szCs w:val="21"/>
        </w:rPr>
        <w:t>项保持</w:t>
      </w:r>
      <w:proofErr w:type="gramEnd"/>
      <w:r>
        <w:rPr>
          <w:rFonts w:asciiTheme="minorEastAsia" w:eastAsiaTheme="minorEastAsia" w:hAnsiTheme="minorEastAsia" w:hint="eastAsia"/>
          <w:szCs w:val="21"/>
        </w:rPr>
        <w:t>一致。</w:t>
      </w:r>
    </w:p>
    <w:p>
      <w:pPr>
        <w:spacing w:line="300" w:lineRule="auto"/>
        <w:ind w:leftChars="1" w:left="2"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为恭办大婚差</w:t>
      </w:r>
      <w:proofErr w:type="gramStart"/>
      <w:r>
        <w:rPr>
          <w:rFonts w:asciiTheme="minorEastAsia" w:eastAsiaTheme="minorEastAsia" w:hAnsiTheme="minorEastAsia" w:hint="eastAsia"/>
          <w:sz w:val="18"/>
          <w:szCs w:val="18"/>
        </w:rPr>
        <w:t>务</w:t>
      </w:r>
      <w:proofErr w:type="gramEnd"/>
      <w:r>
        <w:rPr>
          <w:rFonts w:asciiTheme="minorEastAsia" w:eastAsiaTheme="minorEastAsia" w:hAnsiTheme="minorEastAsia" w:hint="eastAsia"/>
          <w:sz w:val="18"/>
          <w:szCs w:val="18"/>
        </w:rPr>
        <w:t>在事出力人员开单请奖事</w:t>
      </w:r>
    </w:p>
    <w:p>
      <w:pPr>
        <w:spacing w:line="300" w:lineRule="auto"/>
        <w:ind w:leftChars="1" w:left="2" w:firstLineChars="200" w:firstLine="420"/>
        <w:rPr>
          <w:rFonts w:asciiTheme="minorEastAsia" w:eastAsiaTheme="minorEastAsia" w:hAnsiTheme="minorEastAsia"/>
          <w:szCs w:val="21"/>
        </w:rPr>
      </w:pPr>
      <w:r>
        <w:rPr>
          <w:rFonts w:asciiTheme="minorEastAsia" w:eastAsiaTheme="minorEastAsia" w:hAnsiTheme="minorEastAsia" w:hint="eastAsia"/>
          <w:szCs w:val="21"/>
        </w:rPr>
        <w:t>d）存在主</w:t>
      </w:r>
      <w:proofErr w:type="gramStart"/>
      <w:r>
        <w:rPr>
          <w:rFonts w:asciiTheme="minorEastAsia" w:eastAsiaTheme="minorEastAsia" w:hAnsiTheme="minorEastAsia" w:hint="eastAsia"/>
          <w:szCs w:val="21"/>
        </w:rPr>
        <w:t>附关系</w:t>
      </w:r>
      <w:proofErr w:type="gramEnd"/>
      <w:r>
        <w:rPr>
          <w:rFonts w:asciiTheme="minorEastAsia" w:eastAsiaTheme="minorEastAsia" w:hAnsiTheme="minorEastAsia" w:hint="eastAsia"/>
          <w:szCs w:val="21"/>
        </w:rPr>
        <w:t>的一份（一组）文件，应著录主件题名，并将附件信息著录在附注项内，格式为“附+语种+文种+数量”。</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题名著录：为领取左翼觉罗学乾隆十二年三月份公费</w:t>
      </w:r>
      <w:proofErr w:type="gramStart"/>
      <w:r>
        <w:rPr>
          <w:rFonts w:asciiTheme="minorEastAsia" w:eastAsiaTheme="minorEastAsia" w:hAnsiTheme="minorEastAsia" w:hint="eastAsia"/>
          <w:sz w:val="18"/>
          <w:szCs w:val="18"/>
        </w:rPr>
        <w:t>银米并造册</w:t>
      </w:r>
      <w:proofErr w:type="gramEnd"/>
      <w:r>
        <w:rPr>
          <w:rFonts w:asciiTheme="minorEastAsia" w:eastAsiaTheme="minorEastAsia" w:hAnsiTheme="minorEastAsia" w:hint="eastAsia"/>
          <w:sz w:val="18"/>
          <w:szCs w:val="18"/>
        </w:rPr>
        <w:t>送部事</w:t>
      </w:r>
    </w:p>
    <w:p>
      <w:pPr>
        <w:spacing w:line="300" w:lineRule="auto"/>
        <w:ind w:firstLineChars="50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附注项著录：附汉文清单1件</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e）对无法著录题名的档案应标注原因。赋予档号的无实质著录信息</w:t>
      </w:r>
      <w:proofErr w:type="gramStart"/>
      <w:r>
        <w:rPr>
          <w:rFonts w:asciiTheme="minorEastAsia" w:eastAsiaTheme="minorEastAsia" w:hAnsiTheme="minorEastAsia" w:hint="eastAsia"/>
          <w:szCs w:val="21"/>
        </w:rPr>
        <w:t>的原档封套</w:t>
      </w:r>
      <w:proofErr w:type="gramEnd"/>
      <w:r>
        <w:rPr>
          <w:rFonts w:asciiTheme="minorEastAsia" w:eastAsiaTheme="minorEastAsia" w:hAnsiTheme="minorEastAsia" w:hint="eastAsia"/>
          <w:szCs w:val="21"/>
        </w:rPr>
        <w:t>，著录为“封套不著录”；档案无任何有效信息，著录为“无内容</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著录”；档案残破且无法识别有效信息，著录为“残破不著录”。</w:t>
      </w:r>
    </w:p>
    <w:p>
      <w:pPr>
        <w:pStyle w:val="3"/>
        <w:spacing w:before="0" w:after="0" w:line="300" w:lineRule="auto"/>
        <w:rPr>
          <w:rFonts w:ascii="黑体" w:eastAsia="黑体" w:hAnsi="黑体"/>
          <w:sz w:val="21"/>
          <w:szCs w:val="21"/>
        </w:rPr>
      </w:pPr>
      <w:bookmarkStart w:id="38" w:name="_Toc511227555"/>
      <w:r>
        <w:rPr>
          <w:rFonts w:ascii="黑体" w:eastAsia="黑体" w:hAnsi="黑体" w:hint="eastAsia"/>
          <w:sz w:val="21"/>
          <w:szCs w:val="21"/>
        </w:rPr>
        <w:t>8.1.3</w:t>
      </w:r>
      <w:r>
        <w:rPr>
          <w:rFonts w:ascii="黑体" w:eastAsia="黑体" w:hAnsi="黑体"/>
          <w:sz w:val="21"/>
          <w:szCs w:val="21"/>
        </w:rPr>
        <w:t xml:space="preserve"> </w:t>
      </w:r>
      <w:r>
        <w:rPr>
          <w:rFonts w:ascii="黑体" w:eastAsia="黑体" w:hAnsi="黑体" w:hint="eastAsia"/>
          <w:sz w:val="21"/>
          <w:szCs w:val="21"/>
        </w:rPr>
        <w:t>时间</w:t>
      </w:r>
      <w:bookmarkEnd w:id="38"/>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目的：确定所著录单位的起止或形成时间。</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规则：</w:t>
      </w:r>
      <w:r>
        <w:rPr>
          <w:rFonts w:asciiTheme="minorEastAsia" w:eastAsiaTheme="minorEastAsia" w:hAnsiTheme="minorEastAsia" w:hint="eastAsia"/>
          <w:szCs w:val="21"/>
        </w:rPr>
        <w:t>视不同著录层级可分为起止时间和档案形成时间。</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lastRenderedPageBreak/>
        <w:t>8.1.3.1 起止时间</w:t>
      </w:r>
    </w:p>
    <w:p>
      <w:pPr>
        <w:spacing w:line="300" w:lineRule="auto"/>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该著录项适用于全宗级、案卷级。著录所著录单位内档案的起止时间，即著录全宗、案卷内档案的最早时间和最晚时间。档案起止时间用汉文书写，以“～”连接。</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雍正七年正月初二日～雍正九年十月二十九日</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8.1.3.2 文件形成时间</w:t>
      </w:r>
    </w:p>
    <w:p>
      <w:pPr>
        <w:spacing w:line="30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该著录项适用于文件级，著录档案的形成时间。</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a）一般公私文书、信札著录发文时间，诏令文书著录发布时间，条约、合同著录签署时间，表册著录编制时间。如无上述时间，可根据档案的具体情况（包括文种、类型、时间信息等），著录具有</w:t>
      </w:r>
      <w:r>
        <w:rPr>
          <w:rFonts w:asciiTheme="minorEastAsia" w:eastAsiaTheme="minorEastAsia" w:hAnsiTheme="minorEastAsia" w:hint="eastAsia"/>
          <w:szCs w:val="21"/>
        </w:rPr>
        <w:t>明显特征的时间，如奉朱批时间、抄录时间等。</w:t>
      </w:r>
    </w:p>
    <w:p>
      <w:pPr>
        <w:spacing w:line="30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b）档案形成时间用汉字书写，采用原纪年，同时用阿拉伯数字著录公元纪年。</w:t>
      </w:r>
      <w:r>
        <w:rPr>
          <w:rFonts w:asciiTheme="minorEastAsia" w:eastAsiaTheme="minorEastAsia" w:hAnsiTheme="minorEastAsia" w:hint="eastAsia"/>
          <w:szCs w:val="21"/>
        </w:rPr>
        <w:t>公元纪年按GB2808-81《全数字式日期表示法》进行换算。</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c）档案形成时间不清、形成时间有误或形成时间信息缺失的档案，应根据其内容、形式、载体特征等考证其形成时间进行著录，并在时间两端加“［］”。考证无结果的档案，著录为“无朝年”。</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d）只有公元纪年的档案，照录公元纪年，无需换算为原纪年。</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e）档案上时间采用其他政权年号或其他纪年方法的，依据档案原文照录，</w:t>
      </w:r>
      <w:r>
        <w:rPr>
          <w:rFonts w:asciiTheme="minorEastAsia" w:eastAsiaTheme="minorEastAsia" w:hAnsiTheme="minorEastAsia" w:hint="eastAsia"/>
          <w:color w:val="000000"/>
          <w:szCs w:val="21"/>
        </w:rPr>
        <w:t>同时用阿拉伯数字著录公元纪年。</w:t>
      </w:r>
    </w:p>
    <w:p>
      <w:pPr>
        <w:pStyle w:val="3"/>
        <w:spacing w:before="0" w:after="0" w:line="300" w:lineRule="auto"/>
        <w:rPr>
          <w:rFonts w:ascii="黑体" w:eastAsia="黑体" w:hAnsi="黑体"/>
          <w:sz w:val="21"/>
          <w:szCs w:val="21"/>
        </w:rPr>
      </w:pPr>
      <w:bookmarkStart w:id="39" w:name="_Toc511227556"/>
      <w:r>
        <w:rPr>
          <w:rFonts w:ascii="黑体" w:eastAsia="黑体" w:hAnsi="黑体" w:hint="eastAsia"/>
          <w:sz w:val="21"/>
          <w:szCs w:val="21"/>
        </w:rPr>
        <w:t>8.1.4</w:t>
      </w:r>
      <w:r>
        <w:rPr>
          <w:rFonts w:ascii="黑体" w:eastAsia="黑体" w:hAnsi="黑体"/>
          <w:sz w:val="21"/>
          <w:szCs w:val="21"/>
        </w:rPr>
        <w:t xml:space="preserve"> </w:t>
      </w:r>
      <w:r>
        <w:rPr>
          <w:rFonts w:ascii="黑体" w:eastAsia="黑体" w:hAnsi="黑体" w:hint="eastAsia"/>
          <w:sz w:val="21"/>
          <w:szCs w:val="21"/>
        </w:rPr>
        <w:t>载体及形态</w:t>
      </w:r>
      <w:bookmarkEnd w:id="39"/>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目的：确定著录单位的形态、逻辑数量及载体介质。</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规则：著录载体的介质类型，并以阿拉伯数字与计量单位著录所著录单位的形态及逻辑数量。</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8.1.4.1 载体类型</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该著录项适用于文件级。著录该著录单位具有的特有的载体介质，如胶片、木牌等。以纸张为载体的档案不予著录。</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8.1.4.2 规格</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该著录项适用于文件级。著录该著录单位载体的尺寸。</w:t>
      </w:r>
    </w:p>
    <w:p>
      <w:pPr>
        <w:spacing w:line="300" w:lineRule="auto"/>
        <w:ind w:firstLineChars="200" w:firstLine="360"/>
        <w:rPr>
          <w:rFonts w:asciiTheme="minorEastAsia" w:eastAsiaTheme="minorEastAsia" w:hAnsiTheme="minorEastAsia"/>
          <w:szCs w:val="21"/>
        </w:rPr>
      </w:pPr>
      <w:r>
        <w:rPr>
          <w:rFonts w:ascii="黑体" w:eastAsia="黑体" w:hAnsi="黑体" w:hint="eastAsia"/>
          <w:sz w:val="18"/>
          <w:szCs w:val="18"/>
        </w:rPr>
        <w:t>示例：</w:t>
      </w:r>
      <w:r>
        <w:rPr>
          <w:rFonts w:asciiTheme="minorEastAsia" w:eastAsiaTheme="minorEastAsia" w:hAnsiTheme="minorEastAsia" w:cs="仿宋_GB2312" w:hint="eastAsia"/>
          <w:color w:val="000000"/>
          <w:sz w:val="18"/>
          <w:szCs w:val="18"/>
        </w:rPr>
        <w:t>38.7cm×23.3cm</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8.1.4.3 数量及单位</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数量用阿拉伯数字，计量单位用档案物质形态的统计单位，如：页、张、册、卷等。</w:t>
      </w:r>
    </w:p>
    <w:p>
      <w:pPr>
        <w:spacing w:line="300" w:lineRule="auto"/>
        <w:ind w:firstLineChars="200" w:firstLine="420"/>
        <w:rPr>
          <w:rFonts w:asciiTheme="minorEastAsia" w:eastAsiaTheme="minorEastAsia" w:hAnsiTheme="minorEastAsia" w:cs="仿宋_GB2312"/>
          <w:color w:val="000000"/>
          <w:szCs w:val="21"/>
        </w:rPr>
      </w:pPr>
      <w:r>
        <w:rPr>
          <w:rFonts w:asciiTheme="minorEastAsia" w:eastAsiaTheme="minorEastAsia" w:hAnsiTheme="minorEastAsia" w:hint="eastAsia"/>
          <w:szCs w:val="21"/>
        </w:rPr>
        <w:t>a）当著录层级为全宗级时，著录该全宗的</w:t>
      </w:r>
      <w:r>
        <w:rPr>
          <w:rFonts w:asciiTheme="minorEastAsia" w:eastAsiaTheme="minorEastAsia" w:hAnsiTheme="minorEastAsia" w:cs="仿宋_GB2312" w:hint="eastAsia"/>
          <w:color w:val="000000"/>
          <w:szCs w:val="21"/>
        </w:rPr>
        <w:t>档案数量，包括卷数、件数。</w:t>
      </w:r>
    </w:p>
    <w:p>
      <w:pPr>
        <w:spacing w:line="300" w:lineRule="auto"/>
        <w:ind w:firstLineChars="200" w:firstLine="420"/>
        <w:rPr>
          <w:rFonts w:asciiTheme="minorEastAsia" w:eastAsiaTheme="minorEastAsia" w:hAnsiTheme="minorEastAsia" w:cs="仿宋_GB2312"/>
          <w:color w:val="000000"/>
          <w:szCs w:val="21"/>
        </w:rPr>
      </w:pPr>
      <w:r>
        <w:rPr>
          <w:rFonts w:asciiTheme="minorEastAsia" w:eastAsiaTheme="minorEastAsia" w:hAnsiTheme="minorEastAsia" w:cs="仿宋_GB2312" w:hint="eastAsia"/>
          <w:color w:val="000000"/>
          <w:szCs w:val="21"/>
        </w:rPr>
        <w:t>b）</w:t>
      </w:r>
      <w:r>
        <w:rPr>
          <w:rFonts w:asciiTheme="minorEastAsia" w:eastAsiaTheme="minorEastAsia" w:hAnsiTheme="minorEastAsia" w:hint="eastAsia"/>
          <w:szCs w:val="21"/>
        </w:rPr>
        <w:t>当著录层级为</w:t>
      </w:r>
      <w:proofErr w:type="gramStart"/>
      <w:r>
        <w:rPr>
          <w:rFonts w:asciiTheme="minorEastAsia" w:eastAsiaTheme="minorEastAsia" w:hAnsiTheme="minorEastAsia" w:hint="eastAsia"/>
          <w:szCs w:val="21"/>
        </w:rPr>
        <w:t>案卷级</w:t>
      </w:r>
      <w:proofErr w:type="gramEnd"/>
      <w:r>
        <w:rPr>
          <w:rFonts w:asciiTheme="minorEastAsia" w:eastAsiaTheme="minorEastAsia" w:hAnsiTheme="minorEastAsia" w:hint="eastAsia"/>
          <w:szCs w:val="21"/>
        </w:rPr>
        <w:t>时，著录该案卷的</w:t>
      </w:r>
      <w:r>
        <w:rPr>
          <w:rFonts w:asciiTheme="minorEastAsia" w:eastAsiaTheme="minorEastAsia" w:hAnsiTheme="minorEastAsia" w:cs="仿宋_GB2312" w:hint="eastAsia"/>
          <w:color w:val="000000"/>
          <w:szCs w:val="21"/>
        </w:rPr>
        <w:t>档案数量，包括案卷内文件起止顺序号、案卷内文件数量。</w:t>
      </w:r>
    </w:p>
    <w:p>
      <w:pPr>
        <w:spacing w:line="30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s="仿宋_GB2312" w:hint="eastAsia"/>
          <w:color w:val="000000"/>
          <w:szCs w:val="21"/>
        </w:rPr>
        <w:t>c）</w:t>
      </w:r>
      <w:r>
        <w:rPr>
          <w:rFonts w:asciiTheme="minorEastAsia" w:eastAsiaTheme="minorEastAsia" w:hAnsiTheme="minorEastAsia" w:hint="eastAsia"/>
          <w:szCs w:val="21"/>
        </w:rPr>
        <w:t>当著录层级为文件级时，著录该档案的</w:t>
      </w:r>
      <w:r>
        <w:rPr>
          <w:rFonts w:asciiTheme="minorEastAsia" w:eastAsiaTheme="minorEastAsia" w:hAnsiTheme="minorEastAsia" w:cs="仿宋_GB2312" w:hint="eastAsia"/>
          <w:color w:val="000000"/>
          <w:szCs w:val="21"/>
        </w:rPr>
        <w:t>数量内容，包括件数、页数、计量单位。</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8.1.4.4 附件及说明</w:t>
      </w:r>
    </w:p>
    <w:p>
      <w:pPr>
        <w:spacing w:line="300" w:lineRule="auto"/>
        <w:ind w:firstLineChars="200" w:firstLine="420"/>
        <w:rPr>
          <w:rFonts w:asciiTheme="minorEastAsia" w:eastAsiaTheme="minorEastAsia" w:hAnsiTheme="minorEastAsia" w:cs="仿宋_GB2312"/>
          <w:color w:val="000000"/>
          <w:szCs w:val="21"/>
        </w:rPr>
      </w:pPr>
      <w:r>
        <w:rPr>
          <w:rFonts w:asciiTheme="minorEastAsia" w:eastAsiaTheme="minorEastAsia" w:hAnsiTheme="minorEastAsia" w:hint="eastAsia"/>
          <w:szCs w:val="21"/>
        </w:rPr>
        <w:t>该著录项适用于文件级。</w:t>
      </w:r>
      <w:r>
        <w:rPr>
          <w:rFonts w:asciiTheme="minorEastAsia" w:eastAsiaTheme="minorEastAsia" w:hAnsiTheme="minorEastAsia" w:cs="仿宋_GB2312" w:hint="eastAsia"/>
          <w:color w:val="000000"/>
          <w:szCs w:val="21"/>
        </w:rPr>
        <w:t>著录该档案附件的载体需要特殊说明的情况，如：有纸箍、有</w:t>
      </w:r>
      <w:r>
        <w:rPr>
          <w:rFonts w:asciiTheme="minorEastAsia" w:eastAsiaTheme="minorEastAsia" w:hAnsiTheme="minorEastAsia" w:cs="仿宋_GB2312" w:hint="eastAsia"/>
          <w:color w:val="000000"/>
          <w:szCs w:val="21"/>
        </w:rPr>
        <w:lastRenderedPageBreak/>
        <w:t>粘条、粘连、水渍、发霉等。</w:t>
      </w:r>
    </w:p>
    <w:p>
      <w:pPr>
        <w:spacing w:line="300" w:lineRule="auto"/>
        <w:ind w:firstLineChars="200" w:firstLine="360"/>
        <w:rPr>
          <w:rFonts w:asciiTheme="minorEastAsia" w:eastAsiaTheme="minorEastAsia" w:hAnsiTheme="minorEastAsia" w:cs="仿宋_GB2312"/>
          <w:color w:val="000000"/>
          <w:sz w:val="18"/>
          <w:szCs w:val="18"/>
        </w:rPr>
      </w:pPr>
      <w:r>
        <w:rPr>
          <w:rFonts w:ascii="黑体" w:eastAsia="黑体" w:hAnsi="黑体" w:cs="仿宋_GB2312" w:hint="eastAsia"/>
          <w:color w:val="000000"/>
          <w:sz w:val="18"/>
          <w:szCs w:val="18"/>
        </w:rPr>
        <w:t>示例：</w:t>
      </w:r>
      <w:r>
        <w:rPr>
          <w:rFonts w:asciiTheme="minorEastAsia" w:eastAsiaTheme="minorEastAsia" w:hAnsiTheme="minorEastAsia" w:cs="仿宋_GB2312" w:hint="eastAsia"/>
          <w:color w:val="000000"/>
          <w:sz w:val="18"/>
          <w:szCs w:val="18"/>
        </w:rPr>
        <w:t>有粘条；附图1张，38.7cm×23.3cm</w:t>
      </w:r>
    </w:p>
    <w:p>
      <w:pPr>
        <w:pStyle w:val="2"/>
        <w:spacing w:before="0" w:after="0" w:line="300" w:lineRule="auto"/>
        <w:rPr>
          <w:rFonts w:ascii="黑体" w:eastAsia="黑体" w:hAnsi="黑体"/>
          <w:sz w:val="21"/>
          <w:szCs w:val="21"/>
        </w:rPr>
      </w:pPr>
      <w:bookmarkStart w:id="40" w:name="_Toc511227557"/>
      <w:bookmarkStart w:id="41" w:name="_Toc511228852"/>
      <w:r>
        <w:rPr>
          <w:rFonts w:ascii="黑体" w:eastAsia="黑体" w:hAnsi="黑体" w:hint="eastAsia"/>
          <w:sz w:val="21"/>
          <w:szCs w:val="21"/>
        </w:rPr>
        <w:t>8.2 背景信息项</w:t>
      </w:r>
      <w:bookmarkEnd w:id="40"/>
      <w:bookmarkEnd w:id="41"/>
    </w:p>
    <w:p>
      <w:pPr>
        <w:pStyle w:val="3"/>
        <w:spacing w:before="0" w:after="0" w:line="300" w:lineRule="auto"/>
        <w:rPr>
          <w:rFonts w:ascii="黑体" w:eastAsia="黑体" w:hAnsi="黑体"/>
          <w:sz w:val="21"/>
          <w:szCs w:val="21"/>
        </w:rPr>
      </w:pPr>
      <w:bookmarkStart w:id="42" w:name="_Toc511227558"/>
      <w:r>
        <w:rPr>
          <w:rFonts w:ascii="黑体" w:eastAsia="黑体" w:hAnsi="黑体" w:hint="eastAsia"/>
          <w:sz w:val="21"/>
          <w:szCs w:val="21"/>
        </w:rPr>
        <w:t>8.2.1 责任者</w:t>
      </w:r>
      <w:bookmarkEnd w:id="42"/>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目的：确定著录单位的责任主体。</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w:t>
      </w:r>
      <w:proofErr w:type="gramStart"/>
      <w:r>
        <w:rPr>
          <w:rFonts w:asciiTheme="minorEastAsia" w:eastAsiaTheme="minorEastAsia" w:hAnsiTheme="minorEastAsia" w:hint="eastAsia"/>
          <w:szCs w:val="21"/>
        </w:rPr>
        <w:t>责任者项著录</w:t>
      </w:r>
      <w:proofErr w:type="gramEnd"/>
      <w:r>
        <w:rPr>
          <w:rFonts w:asciiTheme="minorEastAsia" w:eastAsiaTheme="minorEastAsia" w:hAnsiTheme="minorEastAsia" w:hint="eastAsia"/>
          <w:szCs w:val="21"/>
        </w:rPr>
        <w:t>对著录单位的形成、积累和管理负有责任的组织机构或个人的名称。</w:t>
      </w:r>
      <w:proofErr w:type="gramStart"/>
      <w:r>
        <w:rPr>
          <w:rFonts w:asciiTheme="minorEastAsia" w:eastAsiaTheme="minorEastAsia" w:hAnsiTheme="minorEastAsia" w:hint="eastAsia"/>
          <w:szCs w:val="21"/>
        </w:rPr>
        <w:t>责任者项仅</w:t>
      </w:r>
      <w:proofErr w:type="gramEnd"/>
      <w:r>
        <w:rPr>
          <w:rFonts w:asciiTheme="minorEastAsia" w:eastAsiaTheme="minorEastAsia" w:hAnsiTheme="minorEastAsia" w:hint="eastAsia"/>
          <w:szCs w:val="21"/>
        </w:rPr>
        <w:t>在文件级须著录，具体可细分为身份职务和责任者两个著录项。</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8.2.1.1 身份职务</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该著录项适用于文件级。以档案内的名称作为主要依据，在身份职务项下著录规范的职务等信息。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a）如有官职爵位信息，则身份职务项著录规范的官职爵位全称或通用简称，且只著录实衔；</w:t>
      </w:r>
      <w:proofErr w:type="gramStart"/>
      <w:r>
        <w:rPr>
          <w:rFonts w:asciiTheme="minorEastAsia" w:eastAsiaTheme="minorEastAsia" w:hAnsiTheme="minorEastAsia" w:hint="eastAsia"/>
          <w:szCs w:val="21"/>
        </w:rPr>
        <w:t>当责任</w:t>
      </w:r>
      <w:proofErr w:type="gramEnd"/>
      <w:r>
        <w:rPr>
          <w:rFonts w:asciiTheme="minorEastAsia" w:eastAsiaTheme="minorEastAsia" w:hAnsiTheme="minorEastAsia" w:hint="eastAsia"/>
          <w:szCs w:val="21"/>
        </w:rPr>
        <w:t>者有多个实衔时，著录与档案内容直接相关的实衔。官衔前有“署理”“署”“护理”“暂护”等，不得省略。如无官职爵位仅有身份、职业等信息，则著录身份、职业等信息，如商人、仵作等。</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示例1：</w:t>
      </w:r>
      <w:r>
        <w:rPr>
          <w:rFonts w:asciiTheme="minorEastAsia" w:eastAsiaTheme="minorEastAsia" w:hAnsiTheme="minorEastAsia" w:hint="eastAsia"/>
          <w:sz w:val="18"/>
          <w:szCs w:val="18"/>
        </w:rPr>
        <w:t>兵部右侍郎兼都察院右副都御史总督直隶等处地方军务</w:t>
      </w:r>
    </w:p>
    <w:p>
      <w:pPr>
        <w:spacing w:line="300" w:lineRule="auto"/>
        <w:ind w:firstLineChars="550" w:firstLine="990"/>
        <w:rPr>
          <w:rFonts w:asciiTheme="minorEastAsia" w:eastAsiaTheme="minorEastAsia" w:hAnsiTheme="minorEastAsia"/>
          <w:sz w:val="18"/>
          <w:szCs w:val="18"/>
        </w:rPr>
      </w:pPr>
      <w:r>
        <w:rPr>
          <w:rFonts w:asciiTheme="minorEastAsia" w:eastAsiaTheme="minorEastAsia" w:hAnsiTheme="minorEastAsia" w:hint="eastAsia"/>
          <w:sz w:val="18"/>
          <w:szCs w:val="18"/>
        </w:rPr>
        <w:t>著录为：直隶总督。</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示例2：</w:t>
      </w:r>
      <w:r>
        <w:rPr>
          <w:rFonts w:asciiTheme="minorEastAsia" w:eastAsiaTheme="minorEastAsia" w:hAnsiTheme="minorEastAsia" w:hint="eastAsia"/>
          <w:sz w:val="18"/>
          <w:szCs w:val="18"/>
        </w:rPr>
        <w:t>新调河南巡抚贵州巡抚</w:t>
      </w:r>
    </w:p>
    <w:p>
      <w:pPr>
        <w:spacing w:line="300" w:lineRule="auto"/>
        <w:ind w:firstLineChars="550" w:firstLine="990"/>
        <w:rPr>
          <w:rFonts w:asciiTheme="minorEastAsia" w:eastAsiaTheme="minorEastAsia" w:hAnsiTheme="minorEastAsia"/>
          <w:sz w:val="18"/>
          <w:szCs w:val="18"/>
        </w:rPr>
      </w:pPr>
      <w:r>
        <w:rPr>
          <w:rFonts w:asciiTheme="minorEastAsia" w:eastAsiaTheme="minorEastAsia" w:hAnsiTheme="minorEastAsia" w:hint="eastAsia"/>
          <w:sz w:val="18"/>
          <w:szCs w:val="18"/>
        </w:rPr>
        <w:t>著录为：贵州巡抚（如档案内容与黔省相关）</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示例3：</w:t>
      </w:r>
      <w:r>
        <w:rPr>
          <w:rFonts w:asciiTheme="minorEastAsia" w:eastAsiaTheme="minorEastAsia" w:hAnsiTheme="minorEastAsia" w:hint="eastAsia"/>
          <w:sz w:val="18"/>
          <w:szCs w:val="18"/>
        </w:rPr>
        <w:t>兵部右侍郎兼都察院右都御史总督河南山东河道提督军务兼署山东巡抚印务加三级</w:t>
      </w:r>
    </w:p>
    <w:p>
      <w:pPr>
        <w:spacing w:line="300" w:lineRule="auto"/>
        <w:ind w:firstLineChars="550" w:firstLine="990"/>
        <w:rPr>
          <w:rFonts w:asciiTheme="minorEastAsia" w:eastAsiaTheme="minorEastAsia" w:hAnsiTheme="minorEastAsia"/>
          <w:sz w:val="18"/>
          <w:szCs w:val="18"/>
        </w:rPr>
      </w:pPr>
      <w:r>
        <w:rPr>
          <w:rFonts w:asciiTheme="minorEastAsia" w:eastAsiaTheme="minorEastAsia" w:hAnsiTheme="minorEastAsia" w:hint="eastAsia"/>
          <w:sz w:val="18"/>
          <w:szCs w:val="18"/>
        </w:rPr>
        <w:t>著录为：东河总督（兼署山东巡抚）</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示例4：</w:t>
      </w:r>
      <w:r>
        <w:rPr>
          <w:rFonts w:asciiTheme="minorEastAsia" w:eastAsiaTheme="minorEastAsia" w:hAnsiTheme="minorEastAsia" w:hint="eastAsia"/>
          <w:sz w:val="18"/>
          <w:szCs w:val="18"/>
        </w:rPr>
        <w:t>建昌府新城县仵作龚祥</w:t>
      </w:r>
    </w:p>
    <w:p>
      <w:pPr>
        <w:spacing w:line="300" w:lineRule="auto"/>
        <w:ind w:firstLineChars="550" w:firstLine="990"/>
        <w:rPr>
          <w:rFonts w:asciiTheme="minorEastAsia" w:eastAsiaTheme="minorEastAsia" w:hAnsiTheme="minorEastAsia"/>
          <w:sz w:val="18"/>
          <w:szCs w:val="18"/>
        </w:rPr>
      </w:pPr>
      <w:r>
        <w:rPr>
          <w:rFonts w:asciiTheme="minorEastAsia" w:eastAsiaTheme="minorEastAsia" w:hAnsiTheme="minorEastAsia" w:hint="eastAsia"/>
          <w:sz w:val="18"/>
          <w:szCs w:val="18"/>
        </w:rPr>
        <w:t>著录为：建昌府新城县仵作</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b）身份职务项应与责任者项相对应，最多选取两个著录。</w:t>
      </w:r>
      <w:proofErr w:type="gramStart"/>
      <w:r>
        <w:rPr>
          <w:rFonts w:asciiTheme="minorEastAsia" w:eastAsiaTheme="minorEastAsia" w:hAnsiTheme="minorEastAsia" w:hint="eastAsia"/>
          <w:szCs w:val="21"/>
        </w:rPr>
        <w:t>当责任</w:t>
      </w:r>
      <w:proofErr w:type="gramEnd"/>
      <w:r>
        <w:rPr>
          <w:rFonts w:asciiTheme="minorEastAsia" w:eastAsiaTheme="minorEastAsia" w:hAnsiTheme="minorEastAsia" w:hint="eastAsia"/>
          <w:szCs w:val="21"/>
        </w:rPr>
        <w:t>者超过两个时，第二个身份职务项的著录名称后不加“等”字。</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w:t>
      </w:r>
      <w:r>
        <w:rPr>
          <w:rFonts w:asciiTheme="minorEastAsia" w:eastAsiaTheme="minorEastAsia" w:hAnsiTheme="minorEastAsia"/>
          <w:szCs w:val="21"/>
        </w:rPr>
        <w:t>）</w:t>
      </w:r>
      <w:r>
        <w:rPr>
          <w:rFonts w:asciiTheme="minorEastAsia" w:eastAsiaTheme="minorEastAsia" w:hAnsiTheme="minorEastAsia" w:hint="eastAsia"/>
          <w:szCs w:val="21"/>
        </w:rPr>
        <w:t>责任者缺失或为团体责任者时，身份职务项</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著录。</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d）同一档号内有多个文件，能区分主附件的，则依据主件的身份职务著录；无法区分主附件的，则依据第一个内容、时间完整的档案著录。所选著录文件须与其他著录</w:t>
      </w:r>
      <w:proofErr w:type="gramStart"/>
      <w:r>
        <w:rPr>
          <w:rFonts w:asciiTheme="minorEastAsia" w:eastAsiaTheme="minorEastAsia" w:hAnsiTheme="minorEastAsia" w:hint="eastAsia"/>
          <w:szCs w:val="21"/>
        </w:rPr>
        <w:t>项保持</w:t>
      </w:r>
      <w:proofErr w:type="gramEnd"/>
      <w:r>
        <w:rPr>
          <w:rFonts w:asciiTheme="minorEastAsia" w:eastAsiaTheme="minorEastAsia" w:hAnsiTheme="minorEastAsia" w:hint="eastAsia"/>
          <w:szCs w:val="21"/>
        </w:rPr>
        <w:t>一致。</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8.2.1.2</w:t>
      </w:r>
      <w:r>
        <w:rPr>
          <w:rFonts w:ascii="黑体" w:eastAsia="黑体" w:hAnsi="黑体"/>
          <w:b w:val="0"/>
          <w:sz w:val="21"/>
          <w:szCs w:val="21"/>
        </w:rPr>
        <w:t xml:space="preserve"> </w:t>
      </w:r>
      <w:r>
        <w:rPr>
          <w:rFonts w:ascii="黑体" w:eastAsia="黑体" w:hAnsi="黑体" w:hint="eastAsia"/>
          <w:b w:val="0"/>
          <w:sz w:val="21"/>
          <w:szCs w:val="21"/>
        </w:rPr>
        <w:t>责任者</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该著录项适用于文件级。以档案内的名称作为主要依据，在</w:t>
      </w:r>
      <w:proofErr w:type="gramStart"/>
      <w:r>
        <w:rPr>
          <w:rFonts w:asciiTheme="minorEastAsia" w:eastAsiaTheme="minorEastAsia" w:hAnsiTheme="minorEastAsia" w:hint="eastAsia"/>
          <w:szCs w:val="21"/>
        </w:rPr>
        <w:t>责任者项下</w:t>
      </w:r>
      <w:proofErr w:type="gramEnd"/>
      <w:r>
        <w:rPr>
          <w:rFonts w:asciiTheme="minorEastAsia" w:eastAsiaTheme="minorEastAsia" w:hAnsiTheme="minorEastAsia" w:hint="eastAsia"/>
          <w:szCs w:val="21"/>
        </w:rPr>
        <w:t>著录规范的责任者名称信息。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a）团体责任者在</w:t>
      </w:r>
      <w:proofErr w:type="gramStart"/>
      <w:r>
        <w:rPr>
          <w:rFonts w:asciiTheme="minorEastAsia" w:eastAsiaTheme="minorEastAsia" w:hAnsiTheme="minorEastAsia" w:hint="eastAsia"/>
          <w:szCs w:val="21"/>
        </w:rPr>
        <w:t>责任者项下</w:t>
      </w:r>
      <w:proofErr w:type="gramEnd"/>
      <w:r>
        <w:rPr>
          <w:rFonts w:asciiTheme="minorEastAsia" w:eastAsiaTheme="minorEastAsia" w:hAnsiTheme="minorEastAsia" w:hint="eastAsia"/>
          <w:szCs w:val="21"/>
        </w:rPr>
        <w:t>著录相应机构或团体的全称或通用简称。</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示例1：</w:t>
      </w:r>
      <w:r>
        <w:rPr>
          <w:rFonts w:asciiTheme="minorEastAsia" w:eastAsiaTheme="minorEastAsia" w:hAnsiTheme="minorEastAsia" w:hint="eastAsia"/>
          <w:sz w:val="18"/>
          <w:szCs w:val="18"/>
        </w:rPr>
        <w:t>总理各国事务衙门</w:t>
      </w:r>
    </w:p>
    <w:p>
      <w:pPr>
        <w:spacing w:line="300" w:lineRule="auto"/>
        <w:ind w:firstLineChars="550" w:firstLine="990"/>
        <w:rPr>
          <w:rFonts w:asciiTheme="minorEastAsia" w:eastAsiaTheme="minorEastAsia" w:hAnsiTheme="minorEastAsia"/>
          <w:sz w:val="18"/>
          <w:szCs w:val="18"/>
        </w:rPr>
      </w:pPr>
      <w:r>
        <w:rPr>
          <w:rFonts w:asciiTheme="minorEastAsia" w:eastAsiaTheme="minorEastAsia" w:hAnsiTheme="minorEastAsia" w:hint="eastAsia"/>
          <w:sz w:val="18"/>
          <w:szCs w:val="18"/>
        </w:rPr>
        <w:t>著录为：总理衙门</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示例2：</w:t>
      </w:r>
      <w:r>
        <w:rPr>
          <w:rFonts w:asciiTheme="minorEastAsia" w:eastAsiaTheme="minorEastAsia" w:hAnsiTheme="minorEastAsia" w:hint="eastAsia"/>
          <w:sz w:val="18"/>
          <w:szCs w:val="18"/>
        </w:rPr>
        <w:t>京师内外地方审判厅</w:t>
      </w:r>
    </w:p>
    <w:p>
      <w:pPr>
        <w:spacing w:line="300" w:lineRule="auto"/>
        <w:ind w:firstLineChars="550" w:firstLine="99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著录为：京师审判厅</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b）个人责任者著录规范的人名全称。</w:t>
      </w:r>
      <w:proofErr w:type="gramStart"/>
      <w:r>
        <w:rPr>
          <w:rFonts w:asciiTheme="minorEastAsia" w:eastAsiaTheme="minorEastAsia" w:hAnsiTheme="minorEastAsia" w:hint="eastAsia"/>
          <w:szCs w:val="21"/>
        </w:rPr>
        <w:t>当责任</w:t>
      </w:r>
      <w:proofErr w:type="gramEnd"/>
      <w:r>
        <w:rPr>
          <w:rFonts w:asciiTheme="minorEastAsia" w:eastAsiaTheme="minorEastAsia" w:hAnsiTheme="minorEastAsia" w:hint="eastAsia"/>
          <w:szCs w:val="21"/>
        </w:rPr>
        <w:t>者超过两个时，在第二个</w:t>
      </w:r>
      <w:proofErr w:type="gramStart"/>
      <w:r>
        <w:rPr>
          <w:rFonts w:asciiTheme="minorEastAsia" w:eastAsiaTheme="minorEastAsia" w:hAnsiTheme="minorEastAsia" w:hint="eastAsia"/>
          <w:szCs w:val="21"/>
        </w:rPr>
        <w:t>责任者项的</w:t>
      </w:r>
      <w:proofErr w:type="gramEnd"/>
      <w:r>
        <w:rPr>
          <w:rFonts w:asciiTheme="minorEastAsia" w:eastAsiaTheme="minorEastAsia" w:hAnsiTheme="minorEastAsia" w:hint="eastAsia"/>
          <w:szCs w:val="21"/>
        </w:rPr>
        <w:t>著录名称后加“等”字。</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责任者信息不完整、未署责任者或责任者有误的，可根据档案内容、形式特征、用印、卷内文件关系，及查询《清代职官年表》《清代各地将军都统大臣年表》《清季中外使领年表》《清季新设职官年表》等加以考证。考证得出的责任者外加“［］”，如：［溥杰］。如只有责任者姓，不能考证出全名，则在</w:t>
      </w:r>
      <w:proofErr w:type="gramStart"/>
      <w:r>
        <w:rPr>
          <w:rFonts w:asciiTheme="minorEastAsia" w:eastAsiaTheme="minorEastAsia" w:hAnsiTheme="minorEastAsia" w:hint="eastAsia"/>
          <w:szCs w:val="21"/>
        </w:rPr>
        <w:t>责任者姓后加</w:t>
      </w:r>
      <w:proofErr w:type="gramEnd"/>
      <w:r>
        <w:rPr>
          <w:rFonts w:asciiTheme="minorEastAsia" w:eastAsiaTheme="minorEastAsia" w:hAnsiTheme="minorEastAsia" w:hint="eastAsia"/>
          <w:szCs w:val="21"/>
        </w:rPr>
        <w:t>“□□”补齐，如：</w:t>
      </w:r>
      <w:proofErr w:type="gramStart"/>
      <w:r>
        <w:rPr>
          <w:rFonts w:asciiTheme="minorEastAsia" w:eastAsiaTheme="minorEastAsia" w:hAnsiTheme="minorEastAsia" w:hint="eastAsia"/>
          <w:szCs w:val="21"/>
        </w:rPr>
        <w:t>潘</w:t>
      </w:r>
      <w:proofErr w:type="gramEnd"/>
      <w:r>
        <w:rPr>
          <w:rFonts w:asciiTheme="minorEastAsia" w:eastAsiaTheme="minorEastAsia" w:hAnsiTheme="minorEastAsia" w:hint="eastAsia"/>
          <w:szCs w:val="21"/>
        </w:rPr>
        <w:t>□□。考证无结果时，以三个“□”代之，著录为“□□□”。</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d）责任者使用别名、笔名、艺名时，除按照原文著录外，应将其真实姓名著录在附注项内。</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e）外国责任者，其国别和职务应著录全称或通用简称，姓名按照原文著录。</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 xml:space="preserve">英国驻华公使 John </w:t>
      </w:r>
      <w:proofErr w:type="spellStart"/>
      <w:r>
        <w:rPr>
          <w:rFonts w:asciiTheme="minorEastAsia" w:eastAsiaTheme="minorEastAsia" w:hAnsiTheme="minorEastAsia" w:hint="eastAsia"/>
          <w:sz w:val="18"/>
          <w:szCs w:val="18"/>
        </w:rPr>
        <w:t>Newwu.J</w:t>
      </w:r>
      <w:proofErr w:type="spellEnd"/>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f）同一档号内有多个文件，能区分主附件的，则依据主件的责任者著录；无法区分主附件的，则依据第一个内容、时间完整的档案著录。所选著录文件须与其他著录</w:t>
      </w:r>
      <w:proofErr w:type="gramStart"/>
      <w:r>
        <w:rPr>
          <w:rFonts w:asciiTheme="minorEastAsia" w:eastAsiaTheme="minorEastAsia" w:hAnsiTheme="minorEastAsia" w:hint="eastAsia"/>
          <w:szCs w:val="21"/>
        </w:rPr>
        <w:t>项保持</w:t>
      </w:r>
      <w:proofErr w:type="gramEnd"/>
      <w:r>
        <w:rPr>
          <w:rFonts w:asciiTheme="minorEastAsia" w:eastAsiaTheme="minorEastAsia" w:hAnsiTheme="minorEastAsia" w:hint="eastAsia"/>
          <w:szCs w:val="21"/>
        </w:rPr>
        <w:t>一致。</w:t>
      </w:r>
    </w:p>
    <w:p>
      <w:pPr>
        <w:pStyle w:val="3"/>
        <w:spacing w:before="0" w:after="0" w:line="300" w:lineRule="auto"/>
        <w:rPr>
          <w:rFonts w:ascii="黑体" w:eastAsia="黑体" w:hAnsi="黑体"/>
          <w:sz w:val="21"/>
          <w:szCs w:val="21"/>
        </w:rPr>
      </w:pPr>
      <w:bookmarkStart w:id="43" w:name="_Toc511227559"/>
      <w:r>
        <w:rPr>
          <w:rFonts w:ascii="黑体" w:eastAsia="黑体" w:hAnsi="黑体" w:hint="eastAsia"/>
          <w:sz w:val="21"/>
          <w:szCs w:val="21"/>
        </w:rPr>
        <w:t>8.2.2 机构沿革或生平传记</w:t>
      </w:r>
      <w:bookmarkEnd w:id="43"/>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目的：提供形成者的机构沿革信息或生平传记详情，以便著录单位处于一定的历史背景环境中，使之更好地被理解。</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规则：该著录项适用于全宗级。根据档案的实际情况及相关历史资料著录。一般不超过500个字。</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8.2.2.1 机构沿革</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按照组织机构设立的全宗，著录官方名称、存在时间、授权、职能、机构的宗旨和发展，行政的隶属关系及早期的、不同的或相继使用过的名称等。</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宗人府全宗</w:t>
      </w:r>
    </w:p>
    <w:p>
      <w:pPr>
        <w:spacing w:line="300" w:lineRule="auto"/>
        <w:ind w:leftChars="430" w:left="903"/>
        <w:rPr>
          <w:rFonts w:asciiTheme="minorEastAsia" w:eastAsiaTheme="minorEastAsia" w:hAnsiTheme="minorEastAsia"/>
          <w:sz w:val="18"/>
          <w:szCs w:val="18"/>
        </w:rPr>
      </w:pPr>
      <w:r>
        <w:rPr>
          <w:rFonts w:asciiTheme="minorEastAsia" w:eastAsiaTheme="minorEastAsia" w:hAnsiTheme="minorEastAsia" w:hint="eastAsia"/>
          <w:sz w:val="18"/>
          <w:szCs w:val="18"/>
        </w:rPr>
        <w:t>著录为：唐宋以来，设置宗正寺作为管理皇族事务的机构。明代洪武三年（1370）设立大宗正院，洪武二十二年更名为宗人府。清沿明制，于顺治九年（1652）设置宗人府，管理满洲皇族事务，位列内阁、六部之上。</w:t>
      </w:r>
      <w:proofErr w:type="gramStart"/>
      <w:r>
        <w:rPr>
          <w:rFonts w:asciiTheme="minorEastAsia" w:eastAsiaTheme="minorEastAsia" w:hAnsiTheme="minorEastAsia" w:hint="eastAsia"/>
          <w:sz w:val="18"/>
          <w:szCs w:val="18"/>
        </w:rPr>
        <w:t>宗人府存至</w:t>
      </w:r>
      <w:proofErr w:type="gramEnd"/>
      <w:r>
        <w:rPr>
          <w:rFonts w:asciiTheme="minorEastAsia" w:eastAsiaTheme="minorEastAsia" w:hAnsiTheme="minorEastAsia" w:hint="eastAsia"/>
          <w:sz w:val="18"/>
          <w:szCs w:val="18"/>
        </w:rPr>
        <w:t>1924年溥仪被逐出宫为止。宗人府职掌为：①纂修谱牒；②办理宗室、觉罗的养</w:t>
      </w:r>
      <w:proofErr w:type="gramStart"/>
      <w:r>
        <w:rPr>
          <w:rFonts w:asciiTheme="minorEastAsia" w:eastAsiaTheme="minorEastAsia" w:hAnsiTheme="minorEastAsia" w:hint="eastAsia"/>
          <w:sz w:val="18"/>
          <w:szCs w:val="18"/>
        </w:rPr>
        <w:t>赡</w:t>
      </w:r>
      <w:proofErr w:type="gramEnd"/>
      <w:r>
        <w:rPr>
          <w:rFonts w:asciiTheme="minorEastAsia" w:eastAsiaTheme="minorEastAsia" w:hAnsiTheme="minorEastAsia" w:hint="eastAsia"/>
          <w:sz w:val="18"/>
          <w:szCs w:val="18"/>
        </w:rPr>
        <w:t>、爵位、食</w:t>
      </w:r>
      <w:proofErr w:type="gramStart"/>
      <w:r>
        <w:rPr>
          <w:rFonts w:asciiTheme="minorEastAsia" w:eastAsiaTheme="minorEastAsia" w:hAnsiTheme="minorEastAsia" w:hint="eastAsia"/>
          <w:sz w:val="18"/>
          <w:szCs w:val="18"/>
        </w:rPr>
        <w:t>俸</w:t>
      </w:r>
      <w:proofErr w:type="gramEnd"/>
      <w:r>
        <w:rPr>
          <w:rFonts w:asciiTheme="minorEastAsia" w:eastAsiaTheme="minorEastAsia" w:hAnsiTheme="minorEastAsia" w:hint="eastAsia"/>
          <w:sz w:val="18"/>
          <w:szCs w:val="18"/>
        </w:rPr>
        <w:t>等；③办理宗室、觉</w:t>
      </w:r>
      <w:proofErr w:type="gramStart"/>
      <w:r>
        <w:rPr>
          <w:rFonts w:asciiTheme="minorEastAsia" w:eastAsiaTheme="minorEastAsia" w:hAnsiTheme="minorEastAsia" w:hint="eastAsia"/>
          <w:sz w:val="18"/>
          <w:szCs w:val="18"/>
        </w:rPr>
        <w:t>罗人员</w:t>
      </w:r>
      <w:proofErr w:type="gramEnd"/>
      <w:r>
        <w:rPr>
          <w:rFonts w:asciiTheme="minorEastAsia" w:eastAsiaTheme="minorEastAsia" w:hAnsiTheme="minorEastAsia" w:hint="eastAsia"/>
          <w:sz w:val="18"/>
          <w:szCs w:val="18"/>
        </w:rPr>
        <w:t>司法事宜；④负责向各王公府第选派人员；⑤负责皇族教育；⑥参与宗室、觉罗官职任免奖惩。</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8.2.2.2 生平传记</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按照个人或家族设立的全宗，著录其名称的全名和头衔、生卒年月、出生地、曾经居住地、活动、职业或职务、原名及其他名称、重要的成就及死亡地等。</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示例1：</w:t>
      </w:r>
      <w:r>
        <w:rPr>
          <w:rFonts w:asciiTheme="minorEastAsia" w:eastAsiaTheme="minorEastAsia" w:hAnsiTheme="minorEastAsia" w:hint="eastAsia"/>
          <w:sz w:val="18"/>
          <w:szCs w:val="18"/>
        </w:rPr>
        <w:t>溥仪全宗</w:t>
      </w:r>
    </w:p>
    <w:p>
      <w:pPr>
        <w:spacing w:line="300" w:lineRule="auto"/>
        <w:ind w:leftChars="516" w:left="1084"/>
        <w:rPr>
          <w:rFonts w:asciiTheme="minorEastAsia" w:eastAsiaTheme="minorEastAsia" w:hAnsiTheme="minorEastAsia"/>
          <w:sz w:val="18"/>
          <w:szCs w:val="18"/>
        </w:rPr>
      </w:pPr>
      <w:r>
        <w:rPr>
          <w:rFonts w:asciiTheme="minorEastAsia" w:eastAsiaTheme="minorEastAsia" w:hAnsiTheme="minorEastAsia" w:hint="eastAsia"/>
          <w:sz w:val="18"/>
          <w:szCs w:val="18"/>
        </w:rPr>
        <w:t>著录为：爱新觉罗·溥仪（1906～1967），清朝的末代皇帝。光绪三十二年正月十四日（1906年2月7日）生于北京</w:t>
      </w:r>
      <w:proofErr w:type="gramStart"/>
      <w:r>
        <w:rPr>
          <w:rFonts w:asciiTheme="minorEastAsia" w:eastAsiaTheme="minorEastAsia" w:hAnsiTheme="minorEastAsia" w:hint="eastAsia"/>
          <w:sz w:val="18"/>
          <w:szCs w:val="18"/>
        </w:rPr>
        <w:t>醇</w:t>
      </w:r>
      <w:proofErr w:type="gramEnd"/>
      <w:r>
        <w:rPr>
          <w:rFonts w:asciiTheme="minorEastAsia" w:eastAsiaTheme="minorEastAsia" w:hAnsiTheme="minorEastAsia" w:hint="eastAsia"/>
          <w:sz w:val="18"/>
          <w:szCs w:val="18"/>
        </w:rPr>
        <w:t>王府。父亲是光绪帝的弟弟</w:t>
      </w:r>
      <w:proofErr w:type="gramStart"/>
      <w:r>
        <w:rPr>
          <w:rFonts w:asciiTheme="minorEastAsia" w:eastAsiaTheme="minorEastAsia" w:hAnsiTheme="minorEastAsia" w:hint="eastAsia"/>
          <w:sz w:val="18"/>
          <w:szCs w:val="18"/>
        </w:rPr>
        <w:t>醇</w:t>
      </w:r>
      <w:proofErr w:type="gramEnd"/>
      <w:r>
        <w:rPr>
          <w:rFonts w:asciiTheme="minorEastAsia" w:eastAsiaTheme="minorEastAsia" w:hAnsiTheme="minorEastAsia" w:hint="eastAsia"/>
          <w:sz w:val="18"/>
          <w:szCs w:val="18"/>
        </w:rPr>
        <w:t>亲王载</w:t>
      </w:r>
      <w:proofErr w:type="gramStart"/>
      <w:r>
        <w:rPr>
          <w:rFonts w:asciiTheme="minorEastAsia" w:eastAsiaTheme="minorEastAsia" w:hAnsiTheme="minorEastAsia" w:hint="eastAsia"/>
          <w:sz w:val="18"/>
          <w:szCs w:val="18"/>
        </w:rPr>
        <w:t>沣</w:t>
      </w:r>
      <w:proofErr w:type="gramEnd"/>
      <w:r>
        <w:rPr>
          <w:rFonts w:asciiTheme="minorEastAsia" w:eastAsiaTheme="minorEastAsia" w:hAnsiTheme="minorEastAsia" w:hint="eastAsia"/>
          <w:sz w:val="18"/>
          <w:szCs w:val="18"/>
        </w:rPr>
        <w:t>，母亲是大学士荣禄的女儿苏完瓜尔佳氏，祖父是道光帝的第七子醇贤亲王</w:t>
      </w:r>
      <w:proofErr w:type="gramStart"/>
      <w:r>
        <w:rPr>
          <w:rFonts w:asciiTheme="minorEastAsia" w:eastAsiaTheme="minorEastAsia" w:hAnsiTheme="minorEastAsia" w:hint="eastAsia"/>
          <w:sz w:val="18"/>
          <w:szCs w:val="18"/>
        </w:rPr>
        <w:t>奕</w:t>
      </w:r>
      <w:proofErr w:type="gramEnd"/>
      <w:r>
        <w:rPr>
          <w:rFonts w:asciiTheme="minorEastAsia" w:eastAsiaTheme="minorEastAsia" w:hAnsiTheme="minorEastAsia" w:hint="eastAsia"/>
          <w:sz w:val="18"/>
          <w:szCs w:val="18"/>
        </w:rPr>
        <w:t>譞。光绪三十四年十月二十一日（1908年</w:t>
      </w:r>
      <w:r>
        <w:rPr>
          <w:rFonts w:asciiTheme="minorEastAsia" w:eastAsiaTheme="minorEastAsia" w:hAnsiTheme="minorEastAsia" w:hint="eastAsia"/>
          <w:sz w:val="18"/>
          <w:szCs w:val="18"/>
        </w:rPr>
        <w:lastRenderedPageBreak/>
        <w:t>11月14日），慈禧太后立溥仪为</w:t>
      </w:r>
      <w:proofErr w:type="gramStart"/>
      <w:r>
        <w:rPr>
          <w:rFonts w:asciiTheme="minorEastAsia" w:eastAsiaTheme="minorEastAsia" w:hAnsiTheme="minorEastAsia" w:hint="eastAsia"/>
          <w:sz w:val="18"/>
          <w:szCs w:val="18"/>
        </w:rPr>
        <w:t>嗣</w:t>
      </w:r>
      <w:proofErr w:type="gramEnd"/>
      <w:r>
        <w:rPr>
          <w:rFonts w:asciiTheme="minorEastAsia" w:eastAsiaTheme="minorEastAsia" w:hAnsiTheme="minorEastAsia" w:hint="eastAsia"/>
          <w:sz w:val="18"/>
          <w:szCs w:val="18"/>
        </w:rPr>
        <w:t>皇帝，其父载</w:t>
      </w:r>
      <w:proofErr w:type="gramStart"/>
      <w:r>
        <w:rPr>
          <w:rFonts w:asciiTheme="minorEastAsia" w:eastAsiaTheme="minorEastAsia" w:hAnsiTheme="minorEastAsia" w:hint="eastAsia"/>
          <w:sz w:val="18"/>
          <w:szCs w:val="18"/>
        </w:rPr>
        <w:t>沣</w:t>
      </w:r>
      <w:proofErr w:type="gramEnd"/>
      <w:r>
        <w:rPr>
          <w:rFonts w:asciiTheme="minorEastAsia" w:eastAsiaTheme="minorEastAsia" w:hAnsiTheme="minorEastAsia" w:hint="eastAsia"/>
          <w:sz w:val="18"/>
          <w:szCs w:val="18"/>
        </w:rPr>
        <w:t>为监国摄政王，年号宣统，定乙酉年（1909年）为宣统元年。宣统三年十二月二十五日（1912年2月12日），溥仪宣布退位。1917年7月1日，张勋率兵进京，与康有为等拥立溥仪登极，复辟清朝。1924年第二次直奉战争期间，溥仪被陆军检阅使冯玉祥驱逐出宫，</w:t>
      </w:r>
      <w:proofErr w:type="gramStart"/>
      <w:r>
        <w:rPr>
          <w:rFonts w:asciiTheme="minorEastAsia" w:eastAsiaTheme="minorEastAsia" w:hAnsiTheme="minorEastAsia" w:hint="eastAsia"/>
          <w:sz w:val="18"/>
          <w:szCs w:val="18"/>
        </w:rPr>
        <w:t>暂居北</w:t>
      </w:r>
      <w:proofErr w:type="gramEnd"/>
      <w:r>
        <w:rPr>
          <w:rFonts w:asciiTheme="minorEastAsia" w:eastAsiaTheme="minorEastAsia" w:hAnsiTheme="minorEastAsia" w:hint="eastAsia"/>
          <w:sz w:val="18"/>
          <w:szCs w:val="18"/>
        </w:rPr>
        <w:t>府。1924年11月29日，在日本驻华公使芳泽谦吉的策划下，溥仪潜往日本使馆。1925年2月23日，溥仪在日本控制下移住天津。1931年“九一八”事变后，溥仪出任伪满洲帝国的皇帝。1945年，溥仪在逃日途中被苏军逮捕，拘押苏联，1950年押还中国，禁于旅顺战犯管理所，1959年被特赦释放。1960年，溥仪被分配在中国科学院植物研究所北京植物园工作，1961年被聘为政协文史资料研究委员会专员，1964年被荐为全国政协委员，1967年在北京逝世。</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示例2：</w:t>
      </w:r>
      <w:r>
        <w:rPr>
          <w:rFonts w:asciiTheme="minorEastAsia" w:eastAsiaTheme="minorEastAsia" w:hAnsiTheme="minorEastAsia" w:hint="eastAsia"/>
          <w:sz w:val="18"/>
          <w:szCs w:val="18"/>
        </w:rPr>
        <w:t>曾国藩全宗</w:t>
      </w:r>
    </w:p>
    <w:p>
      <w:pPr>
        <w:spacing w:line="300" w:lineRule="auto"/>
        <w:ind w:leftChars="516" w:left="1084"/>
        <w:rPr>
          <w:rFonts w:asciiTheme="minorEastAsia" w:eastAsiaTheme="minorEastAsia" w:hAnsiTheme="minorEastAsia"/>
          <w:sz w:val="18"/>
          <w:szCs w:val="18"/>
        </w:rPr>
      </w:pPr>
      <w:r>
        <w:rPr>
          <w:rFonts w:asciiTheme="minorEastAsia" w:eastAsiaTheme="minorEastAsia" w:hAnsiTheme="minorEastAsia" w:hint="eastAsia"/>
          <w:sz w:val="18"/>
          <w:szCs w:val="18"/>
        </w:rPr>
        <w:t>著录为：曾国藩（1811-1872），初名子城，字伯涵，号</w:t>
      </w:r>
      <w:proofErr w:type="gramStart"/>
      <w:r>
        <w:rPr>
          <w:rFonts w:asciiTheme="minorEastAsia" w:eastAsiaTheme="minorEastAsia" w:hAnsiTheme="minorEastAsia" w:hint="eastAsia"/>
          <w:sz w:val="18"/>
          <w:szCs w:val="18"/>
        </w:rPr>
        <w:t>涤</w:t>
      </w:r>
      <w:proofErr w:type="gramEnd"/>
      <w:r>
        <w:rPr>
          <w:rFonts w:asciiTheme="minorEastAsia" w:eastAsiaTheme="minorEastAsia" w:hAnsiTheme="minorEastAsia" w:hint="eastAsia"/>
          <w:sz w:val="18"/>
          <w:szCs w:val="18"/>
        </w:rPr>
        <w:t>生，湖南长沙府湘乡县人。中国近代政治家、战略家、理学家、文学家，湘军的创立者和统帅。官至两江总督、直隶总督、武英殿大学士，封一等勇毅侯，</w:t>
      </w:r>
      <w:proofErr w:type="gramStart"/>
      <w:r>
        <w:rPr>
          <w:rFonts w:asciiTheme="minorEastAsia" w:eastAsiaTheme="minorEastAsia" w:hAnsiTheme="minorEastAsia" w:hint="eastAsia"/>
          <w:sz w:val="18"/>
          <w:szCs w:val="18"/>
        </w:rPr>
        <w:t>谥</w:t>
      </w:r>
      <w:proofErr w:type="gramEnd"/>
      <w:r>
        <w:rPr>
          <w:rFonts w:asciiTheme="minorEastAsia" w:eastAsiaTheme="minorEastAsia" w:hAnsiTheme="minorEastAsia" w:hint="eastAsia"/>
          <w:sz w:val="18"/>
          <w:szCs w:val="18"/>
        </w:rPr>
        <w:t>曰文正。</w:t>
      </w:r>
    </w:p>
    <w:p>
      <w:pPr>
        <w:pStyle w:val="3"/>
        <w:spacing w:before="0" w:after="0" w:line="300" w:lineRule="auto"/>
        <w:rPr>
          <w:rFonts w:ascii="黑体" w:eastAsia="黑体" w:hAnsi="黑体"/>
          <w:sz w:val="21"/>
          <w:szCs w:val="21"/>
        </w:rPr>
      </w:pPr>
      <w:bookmarkStart w:id="44" w:name="_Toc511227560"/>
      <w:r>
        <w:rPr>
          <w:rFonts w:ascii="黑体" w:eastAsia="黑体" w:hAnsi="黑体" w:hint="eastAsia"/>
          <w:sz w:val="21"/>
          <w:szCs w:val="21"/>
        </w:rPr>
        <w:t>8.2.3 档案历史沿革</w:t>
      </w:r>
      <w:bookmarkEnd w:id="44"/>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目的：提供对于著录单位的凭证性、完整性和可理解性具有重要作用的历史信息。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著录对著录单位所具有的拥有权和/或保管责任的历次转换，并著录对其当前结构和体系起作用的活动，如有关该著录单位整理的沿革、各时期的检索工具的编制等。如果能确定这些活动发生的时间，也须著录。如果著录单位的保管沿革不详，须对该情况予以注明。作为选择，如果著录单位是直接从形成者处收集到的或未发生过权属的转换，可不著录其保管沿革，但应将此信息作为直接收集来源进行著录（见9.2.4）。</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长芦盐运使司档案</w:t>
      </w:r>
    </w:p>
    <w:p>
      <w:pPr>
        <w:spacing w:line="300" w:lineRule="auto"/>
        <w:ind w:firstLineChars="50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著录为：原存天津，由中国食品工业部盐</w:t>
      </w:r>
      <w:proofErr w:type="gramStart"/>
      <w:r>
        <w:rPr>
          <w:rFonts w:asciiTheme="minorEastAsia" w:eastAsiaTheme="minorEastAsia" w:hAnsiTheme="minorEastAsia" w:hint="eastAsia"/>
          <w:sz w:val="18"/>
          <w:szCs w:val="18"/>
        </w:rPr>
        <w:t>务</w:t>
      </w:r>
      <w:proofErr w:type="gramEnd"/>
      <w:r>
        <w:rPr>
          <w:rFonts w:asciiTheme="minorEastAsia" w:eastAsiaTheme="minorEastAsia" w:hAnsiTheme="minorEastAsia" w:hint="eastAsia"/>
          <w:sz w:val="18"/>
          <w:szCs w:val="18"/>
        </w:rPr>
        <w:t>总局保存，1958年移交本馆。</w:t>
      </w:r>
    </w:p>
    <w:p>
      <w:pPr>
        <w:pStyle w:val="3"/>
        <w:spacing w:before="0" w:after="0" w:line="300" w:lineRule="auto"/>
        <w:rPr>
          <w:rFonts w:ascii="黑体" w:eastAsia="黑体" w:hAnsi="黑体"/>
          <w:sz w:val="21"/>
          <w:szCs w:val="21"/>
        </w:rPr>
      </w:pPr>
      <w:bookmarkStart w:id="45" w:name="_Toc511227561"/>
      <w:r>
        <w:rPr>
          <w:rFonts w:ascii="黑体" w:eastAsia="黑体" w:hAnsi="黑体" w:hint="eastAsia"/>
          <w:sz w:val="21"/>
          <w:szCs w:val="21"/>
        </w:rPr>
        <w:t>8.2.4</w:t>
      </w:r>
      <w:r>
        <w:rPr>
          <w:rFonts w:ascii="黑体" w:eastAsia="黑体" w:hAnsi="黑体"/>
          <w:sz w:val="21"/>
          <w:szCs w:val="21"/>
        </w:rPr>
        <w:t xml:space="preserve"> </w:t>
      </w:r>
      <w:r>
        <w:rPr>
          <w:rFonts w:ascii="黑体" w:eastAsia="黑体" w:hAnsi="黑体" w:hint="eastAsia"/>
          <w:sz w:val="21"/>
          <w:szCs w:val="21"/>
        </w:rPr>
        <w:t>收集来源或移交情况</w:t>
      </w:r>
      <w:bookmarkEnd w:id="45"/>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目的：著录直接收集来源或移交的情况。</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规则：该著录项适用于全宗级。如果直接收集来源或移交的情况是不需要保密的，则可著录所著录单位的收集来源、收集时间和收集方式。如果直接来源情况不详，则注明此情况。</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户部—度支部全宗</w:t>
      </w:r>
    </w:p>
    <w:p>
      <w:pPr>
        <w:spacing w:line="300" w:lineRule="auto"/>
        <w:ind w:leftChars="430" w:left="903"/>
        <w:rPr>
          <w:rFonts w:asciiTheme="minorEastAsia" w:eastAsiaTheme="minorEastAsia" w:hAnsiTheme="minorEastAsia"/>
          <w:sz w:val="18"/>
          <w:szCs w:val="18"/>
        </w:rPr>
      </w:pPr>
      <w:r>
        <w:rPr>
          <w:rFonts w:asciiTheme="minorEastAsia" w:eastAsiaTheme="minorEastAsia" w:hAnsiTheme="minorEastAsia" w:hint="eastAsia"/>
          <w:sz w:val="18"/>
          <w:szCs w:val="18"/>
        </w:rPr>
        <w:t>著录为：包括3部分：一部分是财政部办公厅于1958年移交，1983年重新加工整理立卷；一部分是南京史料整理处于1961年移交；一部分是本馆原藏，1974年整理立卷。</w:t>
      </w:r>
    </w:p>
    <w:p>
      <w:pPr>
        <w:pStyle w:val="3"/>
        <w:spacing w:before="0" w:after="0" w:line="300" w:lineRule="auto"/>
        <w:rPr>
          <w:rFonts w:ascii="黑体" w:eastAsia="黑体" w:hAnsi="黑体"/>
          <w:sz w:val="21"/>
          <w:szCs w:val="21"/>
        </w:rPr>
      </w:pPr>
      <w:bookmarkStart w:id="46" w:name="_Toc511227562"/>
      <w:r>
        <w:rPr>
          <w:rFonts w:ascii="黑体" w:eastAsia="黑体" w:hAnsi="黑体" w:hint="eastAsia"/>
          <w:sz w:val="21"/>
          <w:szCs w:val="21"/>
        </w:rPr>
        <w:t>8.2.5</w:t>
      </w:r>
      <w:r>
        <w:rPr>
          <w:rFonts w:ascii="黑体" w:eastAsia="黑体" w:hAnsi="黑体"/>
          <w:sz w:val="21"/>
          <w:szCs w:val="21"/>
        </w:rPr>
        <w:t xml:space="preserve"> </w:t>
      </w:r>
      <w:r>
        <w:rPr>
          <w:rFonts w:ascii="黑体" w:eastAsia="黑体" w:hAnsi="黑体" w:hint="eastAsia"/>
          <w:sz w:val="21"/>
          <w:szCs w:val="21"/>
        </w:rPr>
        <w:t>档案馆名称及代码</w:t>
      </w:r>
      <w:bookmarkEnd w:id="46"/>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目的：说明著录单位的保管机构。</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规则：该著录项适用于全宗级。档案馆名称著录档案当前所在的保管单位，应著录规范的档案馆全称。档案馆代码著录国家档案局确定的各地档案馆对应的标准代码。</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河南省档案馆  441001</w:t>
      </w:r>
    </w:p>
    <w:p>
      <w:pPr>
        <w:pStyle w:val="2"/>
        <w:spacing w:before="0" w:after="0" w:line="300" w:lineRule="auto"/>
        <w:rPr>
          <w:rFonts w:ascii="黑体" w:eastAsia="黑体" w:hAnsi="黑体"/>
          <w:sz w:val="21"/>
          <w:szCs w:val="21"/>
        </w:rPr>
      </w:pPr>
      <w:bookmarkStart w:id="47" w:name="_Toc511227563"/>
      <w:bookmarkStart w:id="48" w:name="_Toc511228853"/>
      <w:r>
        <w:rPr>
          <w:rFonts w:ascii="黑体" w:eastAsia="黑体" w:hAnsi="黑体" w:hint="eastAsia"/>
          <w:sz w:val="21"/>
          <w:szCs w:val="21"/>
        </w:rPr>
        <w:lastRenderedPageBreak/>
        <w:t>8.3 内容与结构项</w:t>
      </w:r>
      <w:bookmarkEnd w:id="47"/>
      <w:bookmarkEnd w:id="48"/>
    </w:p>
    <w:p>
      <w:pPr>
        <w:pStyle w:val="3"/>
        <w:spacing w:before="0" w:after="0" w:line="300" w:lineRule="auto"/>
        <w:rPr>
          <w:rFonts w:ascii="黑体" w:eastAsia="黑体" w:hAnsi="黑体"/>
          <w:sz w:val="21"/>
          <w:szCs w:val="21"/>
        </w:rPr>
      </w:pPr>
      <w:bookmarkStart w:id="49" w:name="_Toc511227564"/>
      <w:r>
        <w:rPr>
          <w:rFonts w:ascii="黑体" w:eastAsia="黑体" w:hAnsi="黑体" w:hint="eastAsia"/>
          <w:sz w:val="21"/>
          <w:szCs w:val="21"/>
        </w:rPr>
        <w:t>8.3.1 范围与内容</w:t>
      </w:r>
      <w:bookmarkEnd w:id="49"/>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目的：使用户能够判断著录单位中的潜在相关性。</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规则：该著录项适用于全宗级、案卷级，对著录单位所涉及范围（如时间范围、地点范围）、内容（如著录单位的文件类型、主题和管理过程）等进行简要著录。</w:t>
      </w:r>
    </w:p>
    <w:p>
      <w:pPr>
        <w:spacing w:line="300" w:lineRule="auto"/>
        <w:ind w:leftChars="200" w:left="960" w:hangingChars="300" w:hanging="54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宪政编查馆档案共100卷2640余件，自光绪三十一年（1905年）至宣统三年（1911年）。内容包括：考察政治方面，共6卷48件；筹备立宪方面，共32卷917件；官制职官方面，共13卷544件；司法方面，共5卷324件；军务方面，共8卷155件；学务方面，共4卷96件；财政军费方面，共11卷234件；文书档案方面，共7卷71件；其他方面，共14卷239件。</w:t>
      </w:r>
    </w:p>
    <w:p>
      <w:pPr>
        <w:pStyle w:val="3"/>
        <w:spacing w:before="0" w:after="0" w:line="300" w:lineRule="auto"/>
        <w:rPr>
          <w:rFonts w:ascii="黑体" w:eastAsia="黑体" w:hAnsi="黑体"/>
          <w:sz w:val="21"/>
          <w:szCs w:val="21"/>
        </w:rPr>
      </w:pPr>
      <w:bookmarkStart w:id="50" w:name="_Toc511227565"/>
      <w:r>
        <w:rPr>
          <w:rFonts w:ascii="黑体" w:eastAsia="黑体" w:hAnsi="黑体" w:hint="eastAsia"/>
          <w:sz w:val="21"/>
          <w:szCs w:val="21"/>
        </w:rPr>
        <w:t>8.3.2 鉴定、销毁及保管期限的划分</w:t>
      </w:r>
      <w:bookmarkEnd w:id="50"/>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目的：提供任何关于鉴定、销毁及保管期限的划分方面的信息。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规则：该著录项适用于全宗级。著录对著录单位已进行的或计划要进行的鉴定、销毁及保管期限划分方面的信息。尤其当这方面的信息对档案的可理解性具有重要影响时，更应予以著录。如有必要，加</w:t>
      </w:r>
      <w:proofErr w:type="gramStart"/>
      <w:r>
        <w:rPr>
          <w:rFonts w:asciiTheme="minorEastAsia" w:eastAsiaTheme="minorEastAsia" w:hAnsiTheme="minorEastAsia" w:hint="eastAsia"/>
          <w:szCs w:val="21"/>
        </w:rPr>
        <w:t>著采取</w:t>
      </w:r>
      <w:proofErr w:type="gramEnd"/>
      <w:r>
        <w:rPr>
          <w:rFonts w:asciiTheme="minorEastAsia" w:eastAsiaTheme="minorEastAsia" w:hAnsiTheme="minorEastAsia" w:hint="eastAsia"/>
          <w:szCs w:val="21"/>
        </w:rPr>
        <w:t>这些活动的行政管理机构。</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本全宗所有文件保管期限均被鉴定为“永久”</w:t>
      </w:r>
    </w:p>
    <w:p>
      <w:pPr>
        <w:pStyle w:val="3"/>
        <w:spacing w:before="0" w:after="0" w:line="300" w:lineRule="auto"/>
        <w:rPr>
          <w:rFonts w:ascii="黑体" w:eastAsia="黑体" w:hAnsi="黑体"/>
          <w:sz w:val="21"/>
          <w:szCs w:val="21"/>
        </w:rPr>
      </w:pPr>
      <w:bookmarkStart w:id="51" w:name="_Toc511227567"/>
      <w:r>
        <w:rPr>
          <w:rFonts w:ascii="黑体" w:eastAsia="黑体" w:hAnsi="黑体" w:hint="eastAsia"/>
          <w:sz w:val="21"/>
          <w:szCs w:val="21"/>
        </w:rPr>
        <w:t>8.3.3 整理体系</w:t>
      </w:r>
      <w:bookmarkEnd w:id="51"/>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目的：提供著录单位的内部结构、排序及/或分类体系等的有关信息。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规则：该著录项适用于全宗级、案卷级。著录所著录单位的内部结构、排序及/或分类体系等的有关情况，并著明档案整理情况。</w:t>
      </w:r>
    </w:p>
    <w:p>
      <w:pPr>
        <w:spacing w:line="300" w:lineRule="auto"/>
        <w:ind w:leftChars="183" w:left="924" w:hangingChars="300" w:hanging="54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本馆现存外务部档案，共5169卷110000余件，自咸丰十年（1860年）至宣统三年（1911年）。1972—1974年进行了整理编目，整理原则是国别—问题，共分为53个国家，另设综合、国际会议、海关税务、内务4部分。每个国家下再分为疆界租地、军务兵器、法律词讼、</w:t>
      </w:r>
      <w:proofErr w:type="gramStart"/>
      <w:r>
        <w:rPr>
          <w:rFonts w:asciiTheme="minorEastAsia" w:eastAsiaTheme="minorEastAsia" w:hAnsiTheme="minorEastAsia" w:hint="eastAsia"/>
          <w:sz w:val="18"/>
          <w:szCs w:val="18"/>
        </w:rPr>
        <w:t>交聘往来</w:t>
      </w:r>
      <w:proofErr w:type="gramEnd"/>
      <w:r>
        <w:rPr>
          <w:rFonts w:asciiTheme="minorEastAsia" w:eastAsiaTheme="minorEastAsia" w:hAnsiTheme="minorEastAsia" w:hint="eastAsia"/>
          <w:sz w:val="18"/>
          <w:szCs w:val="18"/>
        </w:rPr>
        <w:t>、侨务招工、镇压革命运动、开埠通商、路矿实业、财政金融、传教教案、留学办校、慈善赈济、文图庶务和其他各类。自1999年起，本馆在原案卷整理的基础上，又对这部分档案进一步整理、著录、修复、数字化。</w:t>
      </w:r>
    </w:p>
    <w:p>
      <w:pPr>
        <w:pStyle w:val="2"/>
        <w:spacing w:before="0" w:after="0" w:line="300" w:lineRule="auto"/>
        <w:rPr>
          <w:rFonts w:ascii="黑体" w:eastAsia="黑体" w:hAnsi="黑体"/>
          <w:sz w:val="21"/>
          <w:szCs w:val="21"/>
        </w:rPr>
      </w:pPr>
      <w:bookmarkStart w:id="52" w:name="_Toc511227568"/>
      <w:bookmarkStart w:id="53" w:name="_Toc511228854"/>
      <w:r>
        <w:rPr>
          <w:rFonts w:ascii="黑体" w:eastAsia="黑体" w:hAnsi="黑体" w:hint="eastAsia"/>
          <w:sz w:val="21"/>
          <w:szCs w:val="21"/>
        </w:rPr>
        <w:t>8.4 查阅与利用项</w:t>
      </w:r>
      <w:bookmarkEnd w:id="52"/>
      <w:bookmarkEnd w:id="53"/>
    </w:p>
    <w:p>
      <w:pPr>
        <w:pStyle w:val="3"/>
        <w:spacing w:before="0" w:after="0" w:line="300" w:lineRule="auto"/>
        <w:rPr>
          <w:rFonts w:ascii="黑体" w:eastAsia="黑体" w:hAnsi="黑体"/>
          <w:sz w:val="21"/>
          <w:szCs w:val="21"/>
        </w:rPr>
      </w:pPr>
      <w:bookmarkStart w:id="54" w:name="_Toc511227569"/>
      <w:r>
        <w:rPr>
          <w:rFonts w:ascii="黑体" w:eastAsia="黑体" w:hAnsi="黑体" w:hint="eastAsia"/>
          <w:sz w:val="21"/>
          <w:szCs w:val="21"/>
        </w:rPr>
        <w:t>8.4.1 查阅利用条件</w:t>
      </w:r>
      <w:bookmarkEnd w:id="54"/>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目的：提供有关限制或影响查阅著录单位的法律情况或其他规章制度等方面的信息。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规则：该著录项适用于文件级。著录影响著录单位查阅的法律、规章、制度、政策或契约等相关情况。按照国家和行业相关规定、档案保管单位相关规定著录。</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示例1：</w:t>
      </w:r>
      <w:r>
        <w:rPr>
          <w:rFonts w:asciiTheme="minorEastAsia" w:eastAsiaTheme="minorEastAsia" w:hAnsiTheme="minorEastAsia" w:hint="eastAsia"/>
          <w:sz w:val="18"/>
          <w:szCs w:val="18"/>
        </w:rPr>
        <w:t>根据《中国第一历史档案馆馆藏数字化档案开放鉴定办法》，该档案暂不开放</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示例2：</w:t>
      </w:r>
      <w:r>
        <w:rPr>
          <w:rFonts w:asciiTheme="minorEastAsia" w:eastAsiaTheme="minorEastAsia" w:hAnsiTheme="minorEastAsia" w:hint="eastAsia"/>
          <w:sz w:val="18"/>
          <w:szCs w:val="18"/>
        </w:rPr>
        <w:t>开放</w:t>
      </w:r>
    </w:p>
    <w:p>
      <w:pPr>
        <w:pStyle w:val="3"/>
        <w:spacing w:before="0" w:after="0" w:line="300" w:lineRule="auto"/>
        <w:rPr>
          <w:rFonts w:ascii="黑体" w:eastAsia="黑体" w:hAnsi="黑体"/>
          <w:sz w:val="21"/>
          <w:szCs w:val="21"/>
        </w:rPr>
      </w:pPr>
      <w:bookmarkStart w:id="55" w:name="_Toc511227570"/>
      <w:r>
        <w:rPr>
          <w:rFonts w:ascii="黑体" w:eastAsia="黑体" w:hAnsi="黑体" w:hint="eastAsia"/>
          <w:sz w:val="21"/>
          <w:szCs w:val="21"/>
        </w:rPr>
        <w:t>8.4.2 复制管理条件</w:t>
      </w:r>
      <w:bookmarkEnd w:id="55"/>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目的：明确著录单位复制的任何限制条件。</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规则：该著录项适用于文件级。著录在著录单位被提供查阅后有关其被复制的管理条件。</w:t>
      </w:r>
      <w:r>
        <w:rPr>
          <w:rFonts w:asciiTheme="minorEastAsia" w:eastAsiaTheme="minorEastAsia" w:hAnsiTheme="minorEastAsia" w:hint="eastAsia"/>
          <w:szCs w:val="21"/>
        </w:rPr>
        <w:lastRenderedPageBreak/>
        <w:t>如果有关这些管理条件的情况不详，也应予以说明。如果没有这些管理条件，则无需说明。</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本档案只供阅览，不能复制。</w:t>
      </w:r>
    </w:p>
    <w:p>
      <w:pPr>
        <w:pStyle w:val="3"/>
        <w:spacing w:before="0" w:after="0" w:line="300" w:lineRule="auto"/>
        <w:rPr>
          <w:rFonts w:ascii="黑体" w:eastAsia="黑体" w:hAnsi="黑体"/>
          <w:sz w:val="21"/>
          <w:szCs w:val="21"/>
        </w:rPr>
      </w:pPr>
      <w:bookmarkStart w:id="56" w:name="_Toc511227571"/>
      <w:r>
        <w:rPr>
          <w:rFonts w:ascii="黑体" w:eastAsia="黑体" w:hAnsi="黑体" w:hint="eastAsia"/>
          <w:sz w:val="21"/>
          <w:szCs w:val="21"/>
        </w:rPr>
        <w:t>8.4.3 文种/文本</w:t>
      </w:r>
      <w:bookmarkEnd w:id="56"/>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目的：确定著录单位的文书种类或文书稿本。</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规则：该著录项适用于文件级。根据文件内容与形式特征，著录文书种类名称，如上谕、奏折、咨文、移文等。也可著录文书稿本情况，如正本、副本、草稿、定稿、影印稿、手稿等。</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a）文种/文本项应根据其形制、内容等特征加以总结、规范后著录。</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b）文种/文本项著录既要体现各种文书的特点，又需对名称相近、性质相同的文书档案进行归纳。如“</w:t>
      </w:r>
      <w:proofErr w:type="gramStart"/>
      <w:r>
        <w:rPr>
          <w:rFonts w:asciiTheme="minorEastAsia" w:eastAsiaTheme="minorEastAsia" w:hAnsiTheme="minorEastAsia" w:hint="eastAsia"/>
          <w:szCs w:val="21"/>
        </w:rPr>
        <w:t>咨</w:t>
      </w:r>
      <w:proofErr w:type="gramEnd"/>
      <w:r>
        <w:rPr>
          <w:rFonts w:asciiTheme="minorEastAsia" w:eastAsiaTheme="minorEastAsia" w:hAnsiTheme="minorEastAsia" w:hint="eastAsia"/>
          <w:szCs w:val="21"/>
        </w:rPr>
        <w:t>报、</w:t>
      </w:r>
      <w:proofErr w:type="gramStart"/>
      <w:r>
        <w:rPr>
          <w:rFonts w:asciiTheme="minorEastAsia" w:eastAsiaTheme="minorEastAsia" w:hAnsiTheme="minorEastAsia" w:hint="eastAsia"/>
          <w:szCs w:val="21"/>
        </w:rPr>
        <w:t>咨</w:t>
      </w:r>
      <w:proofErr w:type="gramEnd"/>
      <w:r>
        <w:rPr>
          <w:rFonts w:asciiTheme="minorEastAsia" w:eastAsiaTheme="minorEastAsia" w:hAnsiTheme="minorEastAsia" w:hint="eastAsia"/>
          <w:szCs w:val="21"/>
        </w:rPr>
        <w:t>送、</w:t>
      </w:r>
      <w:proofErr w:type="gramStart"/>
      <w:r>
        <w:rPr>
          <w:rFonts w:asciiTheme="minorEastAsia" w:eastAsiaTheme="minorEastAsia" w:hAnsiTheme="minorEastAsia" w:hint="eastAsia"/>
          <w:szCs w:val="21"/>
        </w:rPr>
        <w:t>咨</w:t>
      </w:r>
      <w:proofErr w:type="gramEnd"/>
      <w:r>
        <w:rPr>
          <w:rFonts w:asciiTheme="minorEastAsia" w:eastAsiaTheme="minorEastAsia" w:hAnsiTheme="minorEastAsia" w:hint="eastAsia"/>
          <w:szCs w:val="21"/>
        </w:rPr>
        <w:t>行”等文种统一为“咨文”，“红白</w:t>
      </w:r>
      <w:proofErr w:type="gramStart"/>
      <w:r>
        <w:rPr>
          <w:rFonts w:asciiTheme="minorEastAsia" w:eastAsiaTheme="minorEastAsia" w:hAnsiTheme="minorEastAsia" w:hint="eastAsia"/>
          <w:szCs w:val="21"/>
        </w:rPr>
        <w:t>禀</w:t>
      </w:r>
      <w:proofErr w:type="gramEnd"/>
      <w:r>
        <w:rPr>
          <w:rFonts w:asciiTheme="minorEastAsia" w:eastAsiaTheme="minorEastAsia" w:hAnsiTheme="minorEastAsia" w:hint="eastAsia"/>
          <w:szCs w:val="21"/>
        </w:rPr>
        <w:t>、夹单</w:t>
      </w:r>
      <w:proofErr w:type="gramStart"/>
      <w:r>
        <w:rPr>
          <w:rFonts w:asciiTheme="minorEastAsia" w:eastAsiaTheme="minorEastAsia" w:hAnsiTheme="minorEastAsia" w:hint="eastAsia"/>
          <w:szCs w:val="21"/>
        </w:rPr>
        <w:t>禀</w:t>
      </w:r>
      <w:proofErr w:type="gramEnd"/>
      <w:r>
        <w:rPr>
          <w:rFonts w:asciiTheme="minorEastAsia" w:eastAsiaTheme="minorEastAsia" w:hAnsiTheme="minorEastAsia" w:hint="eastAsia"/>
          <w:szCs w:val="21"/>
        </w:rPr>
        <w:t>、双红</w:t>
      </w:r>
      <w:proofErr w:type="gramStart"/>
      <w:r>
        <w:rPr>
          <w:rFonts w:asciiTheme="minorEastAsia" w:eastAsiaTheme="minorEastAsia" w:hAnsiTheme="minorEastAsia" w:hint="eastAsia"/>
          <w:szCs w:val="21"/>
        </w:rPr>
        <w:t>禀</w:t>
      </w:r>
      <w:proofErr w:type="gramEnd"/>
      <w:r>
        <w:rPr>
          <w:rFonts w:asciiTheme="minorEastAsia" w:eastAsiaTheme="minorEastAsia" w:hAnsiTheme="minorEastAsia" w:hint="eastAsia"/>
          <w:szCs w:val="21"/>
        </w:rPr>
        <w:t>、贺</w:t>
      </w:r>
      <w:proofErr w:type="gramStart"/>
      <w:r>
        <w:rPr>
          <w:rFonts w:asciiTheme="minorEastAsia" w:eastAsiaTheme="minorEastAsia" w:hAnsiTheme="minorEastAsia" w:hint="eastAsia"/>
          <w:szCs w:val="21"/>
        </w:rPr>
        <w:t>禀</w:t>
      </w:r>
      <w:proofErr w:type="gramEnd"/>
      <w:r>
        <w:rPr>
          <w:rFonts w:asciiTheme="minorEastAsia" w:eastAsiaTheme="minorEastAsia" w:hAnsiTheme="minorEastAsia" w:hint="eastAsia"/>
          <w:szCs w:val="21"/>
        </w:rPr>
        <w:t>、禀帖、条</w:t>
      </w:r>
      <w:proofErr w:type="gramStart"/>
      <w:r>
        <w:rPr>
          <w:rFonts w:asciiTheme="minorEastAsia" w:eastAsiaTheme="minorEastAsia" w:hAnsiTheme="minorEastAsia" w:hint="eastAsia"/>
          <w:szCs w:val="21"/>
        </w:rPr>
        <w:t>禀</w:t>
      </w:r>
      <w:proofErr w:type="gramEnd"/>
      <w:r>
        <w:rPr>
          <w:rFonts w:asciiTheme="minorEastAsia" w:eastAsiaTheme="minorEastAsia" w:hAnsiTheme="minorEastAsia" w:hint="eastAsia"/>
          <w:szCs w:val="21"/>
        </w:rPr>
        <w:t>”等文种统一为“禀文”。概括性</w:t>
      </w:r>
      <w:proofErr w:type="gramStart"/>
      <w:r>
        <w:rPr>
          <w:rFonts w:asciiTheme="minorEastAsia" w:eastAsiaTheme="minorEastAsia" w:hAnsiTheme="minorEastAsia" w:hint="eastAsia"/>
          <w:szCs w:val="21"/>
        </w:rPr>
        <w:t>文种须</w:t>
      </w:r>
      <w:proofErr w:type="gramEnd"/>
      <w:r>
        <w:rPr>
          <w:rFonts w:asciiTheme="minorEastAsia" w:eastAsiaTheme="minorEastAsia" w:hAnsiTheme="minorEastAsia" w:hint="eastAsia"/>
          <w:szCs w:val="21"/>
        </w:rPr>
        <w:t>在著录题名时表示其具体的文书名称，如文种著录为“咨文”，在题名中可根据档案使用性质使用</w:t>
      </w:r>
      <w:proofErr w:type="gramStart"/>
      <w:r>
        <w:rPr>
          <w:rFonts w:asciiTheme="minorEastAsia" w:eastAsiaTheme="minorEastAsia" w:hAnsiTheme="minorEastAsia" w:hint="eastAsia"/>
          <w:szCs w:val="21"/>
        </w:rPr>
        <w:t>咨</w:t>
      </w:r>
      <w:proofErr w:type="gramEnd"/>
      <w:r>
        <w:rPr>
          <w:rFonts w:asciiTheme="minorEastAsia" w:eastAsiaTheme="minorEastAsia" w:hAnsiTheme="minorEastAsia" w:hint="eastAsia"/>
          <w:szCs w:val="21"/>
        </w:rPr>
        <w:t>呈、</w:t>
      </w:r>
      <w:proofErr w:type="gramStart"/>
      <w:r>
        <w:rPr>
          <w:rFonts w:asciiTheme="minorEastAsia" w:eastAsiaTheme="minorEastAsia" w:hAnsiTheme="minorEastAsia" w:hint="eastAsia"/>
          <w:szCs w:val="21"/>
        </w:rPr>
        <w:t>咨</w:t>
      </w:r>
      <w:proofErr w:type="gramEnd"/>
      <w:r>
        <w:rPr>
          <w:rFonts w:asciiTheme="minorEastAsia" w:eastAsiaTheme="minorEastAsia" w:hAnsiTheme="minorEastAsia" w:hint="eastAsia"/>
          <w:szCs w:val="21"/>
        </w:rPr>
        <w:t>送、</w:t>
      </w:r>
      <w:proofErr w:type="gramStart"/>
      <w:r>
        <w:rPr>
          <w:rFonts w:asciiTheme="minorEastAsia" w:eastAsiaTheme="minorEastAsia" w:hAnsiTheme="minorEastAsia" w:hint="eastAsia"/>
          <w:szCs w:val="21"/>
        </w:rPr>
        <w:t>咨</w:t>
      </w:r>
      <w:proofErr w:type="gramEnd"/>
      <w:r>
        <w:rPr>
          <w:rFonts w:asciiTheme="minorEastAsia" w:eastAsiaTheme="minorEastAsia" w:hAnsiTheme="minorEastAsia" w:hint="eastAsia"/>
          <w:szCs w:val="21"/>
        </w:rPr>
        <w:t>行等。</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c）判定文种应根据文件的开面、文首、文尾的特征及文件内容，结合原文</w:t>
      </w:r>
      <w:proofErr w:type="gramStart"/>
      <w:r>
        <w:rPr>
          <w:rFonts w:asciiTheme="minorEastAsia" w:eastAsiaTheme="minorEastAsia" w:hAnsiTheme="minorEastAsia" w:hint="eastAsia"/>
          <w:szCs w:val="21"/>
        </w:rPr>
        <w:t>种数据</w:t>
      </w:r>
      <w:proofErr w:type="gramEnd"/>
      <w:r>
        <w:rPr>
          <w:rFonts w:asciiTheme="minorEastAsia" w:eastAsiaTheme="minorEastAsia" w:hAnsiTheme="minorEastAsia" w:hint="eastAsia"/>
          <w:szCs w:val="21"/>
        </w:rPr>
        <w:t>综合判断。如确实无法判断出文种，则著录为“□□□”。</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d）同一档号内有多个文件，能区分主附件的，则依据主件的文种著录；无法区分主附件的，则依据第一个内容、时间完整的档案著录。所选著录文件须与其他著录</w:t>
      </w:r>
      <w:proofErr w:type="gramStart"/>
      <w:r>
        <w:rPr>
          <w:rFonts w:asciiTheme="minorEastAsia" w:eastAsiaTheme="minorEastAsia" w:hAnsiTheme="minorEastAsia" w:hint="eastAsia"/>
          <w:szCs w:val="21"/>
        </w:rPr>
        <w:t>项保持</w:t>
      </w:r>
      <w:proofErr w:type="gramEnd"/>
      <w:r>
        <w:rPr>
          <w:rFonts w:asciiTheme="minorEastAsia" w:eastAsiaTheme="minorEastAsia" w:hAnsiTheme="minorEastAsia" w:hint="eastAsia"/>
          <w:szCs w:val="21"/>
        </w:rPr>
        <w:t>一致。</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e）可根据实际情况，在著录文种的基础上，增加著录文本情况。</w:t>
      </w:r>
    </w:p>
    <w:p>
      <w:pPr>
        <w:pStyle w:val="3"/>
        <w:spacing w:before="0" w:after="0" w:line="300" w:lineRule="auto"/>
        <w:rPr>
          <w:rFonts w:ascii="黑体" w:eastAsia="黑体" w:hAnsi="黑体"/>
          <w:sz w:val="21"/>
          <w:szCs w:val="21"/>
        </w:rPr>
      </w:pPr>
      <w:bookmarkStart w:id="57" w:name="_Toc511227572"/>
      <w:r>
        <w:rPr>
          <w:rFonts w:ascii="黑体" w:eastAsia="黑体" w:hAnsi="黑体" w:hint="eastAsia"/>
          <w:sz w:val="21"/>
          <w:szCs w:val="21"/>
        </w:rPr>
        <w:t>8.4.4 语种</w:t>
      </w:r>
      <w:bookmarkEnd w:id="57"/>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目的：确定著录单位的主要语言文字。</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规则：该著录项适用于文件级。著录构成著录单位的档案正文内容的语言文字种类。档案内容中或文封上有个别文字为其他语种，</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著录。</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汉文档案著录“汉文”；满文档案著录“满文”；满汉合璧档案著录“满、汉”；外文档案文字可识别的，著录相应语种名称，如“英文”、“俄文”、“日文”；外文档案文字无法识别的，著录“其他文”。</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b）档案主体无文字的，如照片，著录为“无”。</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c）存在主</w:t>
      </w:r>
      <w:proofErr w:type="gramStart"/>
      <w:r>
        <w:rPr>
          <w:rFonts w:asciiTheme="minorEastAsia" w:eastAsiaTheme="minorEastAsia" w:hAnsiTheme="minorEastAsia" w:hint="eastAsia"/>
          <w:szCs w:val="21"/>
        </w:rPr>
        <w:t>附关系</w:t>
      </w:r>
      <w:proofErr w:type="gramEnd"/>
      <w:r>
        <w:rPr>
          <w:rFonts w:asciiTheme="minorEastAsia" w:eastAsiaTheme="minorEastAsia" w:hAnsiTheme="minorEastAsia" w:hint="eastAsia"/>
          <w:szCs w:val="21"/>
        </w:rPr>
        <w:t>的档案，著录主件档案的语言种类，如主件为汉文的，著录为“汉文”；主件为满文的，著录为“满文”；满汉合璧的档案，语种著录为“满、汉”。无法区分主附件的，则依据第一个内容、时间完整的档案进行语种著录，所选著录文件须与其他著录</w:t>
      </w:r>
      <w:proofErr w:type="gramStart"/>
      <w:r>
        <w:rPr>
          <w:rFonts w:asciiTheme="minorEastAsia" w:eastAsiaTheme="minorEastAsia" w:hAnsiTheme="minorEastAsia" w:hint="eastAsia"/>
          <w:szCs w:val="21"/>
        </w:rPr>
        <w:t>项保持</w:t>
      </w:r>
      <w:proofErr w:type="gramEnd"/>
      <w:r>
        <w:rPr>
          <w:rFonts w:asciiTheme="minorEastAsia" w:eastAsiaTheme="minorEastAsia" w:hAnsiTheme="minorEastAsia" w:hint="eastAsia"/>
          <w:szCs w:val="21"/>
        </w:rPr>
        <w:t>一致。</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d）档案附件语种在“附注项”内进行著录，如：附汉文清单1件。</w:t>
      </w:r>
    </w:p>
    <w:p>
      <w:pPr>
        <w:pStyle w:val="3"/>
        <w:spacing w:before="0" w:after="0" w:line="300" w:lineRule="auto"/>
        <w:rPr>
          <w:rFonts w:ascii="黑体" w:eastAsia="黑体" w:hAnsi="黑体"/>
          <w:sz w:val="21"/>
          <w:szCs w:val="21"/>
        </w:rPr>
      </w:pPr>
      <w:bookmarkStart w:id="58" w:name="_Toc511227573"/>
      <w:r>
        <w:rPr>
          <w:rFonts w:ascii="黑体" w:eastAsia="黑体" w:hAnsi="黑体" w:hint="eastAsia"/>
          <w:sz w:val="21"/>
          <w:szCs w:val="21"/>
        </w:rPr>
        <w:t>8.4.5 关键词</w:t>
      </w:r>
      <w:bookmarkEnd w:id="58"/>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目的：规范概括文件基本内容，进行主题标引，便于检索利用。</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规则：关键词是在档案标引和检索中取自正文或文件题名，用以表达档案主题并具有检索意义的词或词组，依据文件内容选取或提炼。</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）关键词主要根据文件中的人物、时间、地点、事件等要素著录，多为名词。</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b）关键词标引</w:t>
      </w:r>
      <w:bookmarkStart w:id="59" w:name="_GoBack"/>
      <w:bookmarkEnd w:id="59"/>
      <w:r>
        <w:rPr>
          <w:rFonts w:asciiTheme="minorEastAsia" w:eastAsiaTheme="minorEastAsia" w:hAnsiTheme="minorEastAsia" w:hint="eastAsia"/>
          <w:szCs w:val="21"/>
        </w:rPr>
        <w:t>须遵循一致性、准确性、完整性原则。一致性要求对同一档案或相同主题的档案赋予相同的检索标识，对同类型、同类主题的档案在标引方式、标引深度等方面保持一致；准确性要求对档案文件题名中所反映出的主题对象，做到准确描述，用词得当，不得随意扩大标引范围；完整性要求全面标引档案主题信息，对于检索词构成内容，要掌握全面，不要造成遗漏。</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c）关键词标引</w:t>
      </w:r>
      <w:proofErr w:type="gramStart"/>
      <w:r>
        <w:rPr>
          <w:rFonts w:asciiTheme="minorEastAsia" w:eastAsiaTheme="minorEastAsia" w:hAnsiTheme="minorEastAsia" w:hint="eastAsia"/>
          <w:szCs w:val="21"/>
        </w:rPr>
        <w:t>应概念</w:t>
      </w:r>
      <w:proofErr w:type="gramEnd"/>
      <w:r>
        <w:rPr>
          <w:rFonts w:asciiTheme="minorEastAsia" w:eastAsiaTheme="minorEastAsia" w:hAnsiTheme="minorEastAsia" w:hint="eastAsia"/>
          <w:szCs w:val="21"/>
        </w:rPr>
        <w:t>明确、含义清楚、实用性强，具有检索意义。</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d）关键词各词语之间均应加半角空格以便区分。</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江西巡抚何裕城</w:t>
      </w:r>
      <w:proofErr w:type="gramStart"/>
      <w:r>
        <w:rPr>
          <w:rFonts w:asciiTheme="minorEastAsia" w:eastAsiaTheme="minorEastAsia" w:hAnsiTheme="minorEastAsia" w:hint="eastAsia"/>
          <w:sz w:val="18"/>
          <w:szCs w:val="18"/>
        </w:rPr>
        <w:t>为动项修葺</w:t>
      </w:r>
      <w:proofErr w:type="gramEnd"/>
      <w:r>
        <w:rPr>
          <w:rFonts w:asciiTheme="minorEastAsia" w:eastAsiaTheme="minorEastAsia" w:hAnsiTheme="minorEastAsia" w:hint="eastAsia"/>
          <w:sz w:val="18"/>
          <w:szCs w:val="18"/>
        </w:rPr>
        <w:t>安仁崇义二县监狱事奏折</w:t>
      </w:r>
    </w:p>
    <w:p>
      <w:pPr>
        <w:spacing w:line="300" w:lineRule="auto"/>
        <w:ind w:firstLineChars="50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著录为：江西 安仁县 崇义县 监狱 修葺</w:t>
      </w:r>
    </w:p>
    <w:p>
      <w:pPr>
        <w:pStyle w:val="3"/>
        <w:spacing w:before="0" w:after="0" w:line="300" w:lineRule="auto"/>
        <w:rPr>
          <w:rFonts w:ascii="黑体" w:eastAsia="黑体" w:hAnsi="黑体"/>
          <w:sz w:val="21"/>
          <w:szCs w:val="21"/>
        </w:rPr>
      </w:pPr>
      <w:bookmarkStart w:id="60" w:name="_Toc511227574"/>
      <w:r>
        <w:rPr>
          <w:rFonts w:ascii="黑体" w:eastAsia="黑体" w:hAnsi="黑体" w:hint="eastAsia"/>
          <w:sz w:val="21"/>
          <w:szCs w:val="21"/>
        </w:rPr>
        <w:t>8.4.6 分类号</w:t>
      </w:r>
      <w:bookmarkEnd w:id="60"/>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目的：明确档案内容的分类，便于检索利用。</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规则：该著录项适用于文件级。依据《清代档案分类表》、《档案分类标引规则》标引。一般标引到</w:t>
      </w:r>
      <w:proofErr w:type="gramStart"/>
      <w:r>
        <w:rPr>
          <w:rFonts w:asciiTheme="minorEastAsia" w:eastAsiaTheme="minorEastAsia" w:hAnsiTheme="minorEastAsia" w:hint="eastAsia"/>
          <w:szCs w:val="21"/>
        </w:rPr>
        <w:t>二级类即可</w:t>
      </w:r>
      <w:proofErr w:type="gramEnd"/>
      <w:r>
        <w:rPr>
          <w:rFonts w:asciiTheme="minorEastAsia" w:eastAsiaTheme="minorEastAsia" w:hAnsiTheme="minorEastAsia" w:hint="eastAsia"/>
          <w:szCs w:val="21"/>
        </w:rPr>
        <w:t>。一个条目只标引一个分类号。</w:t>
      </w:r>
    </w:p>
    <w:p>
      <w:pPr>
        <w:spacing w:line="300" w:lineRule="auto"/>
        <w:ind w:leftChars="200" w:left="960" w:hangingChars="300" w:hanging="54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档案题名为“福州将军新柱为修葺福州城垣工竣并出示会禁事奏折”，主题与城垣相关，可选取分类词“城垣”，著录分类号为“R51”</w:t>
      </w:r>
    </w:p>
    <w:p>
      <w:pPr>
        <w:pStyle w:val="3"/>
        <w:spacing w:before="0" w:after="0" w:line="300" w:lineRule="auto"/>
        <w:rPr>
          <w:rFonts w:ascii="黑体" w:eastAsia="黑体" w:hAnsi="黑体"/>
          <w:sz w:val="21"/>
          <w:szCs w:val="21"/>
        </w:rPr>
      </w:pPr>
      <w:bookmarkStart w:id="61" w:name="_Toc511227575"/>
      <w:r>
        <w:rPr>
          <w:rFonts w:ascii="黑体" w:eastAsia="黑体" w:hAnsi="黑体" w:hint="eastAsia"/>
          <w:sz w:val="21"/>
          <w:szCs w:val="21"/>
        </w:rPr>
        <w:t>8.4.7 图像号</w:t>
      </w:r>
      <w:bookmarkEnd w:id="61"/>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目的：明确档案对应的缩微胶片号、数字图像号（电子文件号）及画幅数，便于检索利用。</w:t>
      </w:r>
    </w:p>
    <w:p>
      <w:pPr>
        <w:pStyle w:val="30"/>
        <w:spacing w:line="300" w:lineRule="auto"/>
        <w:ind w:firstLine="420"/>
        <w:rPr>
          <w:rFonts w:asciiTheme="minorEastAsia" w:eastAsiaTheme="minorEastAsia" w:hAnsiTheme="minorEastAsia"/>
          <w:bCs/>
          <w:color w:val="auto"/>
          <w:kern w:val="2"/>
          <w:sz w:val="21"/>
          <w:szCs w:val="21"/>
        </w:rPr>
      </w:pPr>
      <w:r>
        <w:rPr>
          <w:rFonts w:asciiTheme="minorEastAsia" w:eastAsiaTheme="minorEastAsia" w:hAnsiTheme="minorEastAsia" w:hint="eastAsia"/>
          <w:sz w:val="21"/>
          <w:szCs w:val="21"/>
        </w:rPr>
        <w:t>规则：该著录项适用于文件级。著录档案对应的缩微胶片或数字图像的信息，</w:t>
      </w:r>
      <w:r>
        <w:rPr>
          <w:rFonts w:asciiTheme="minorEastAsia" w:eastAsiaTheme="minorEastAsia" w:hAnsiTheme="minorEastAsia" w:hint="eastAsia"/>
          <w:bCs/>
          <w:color w:val="auto"/>
          <w:kern w:val="2"/>
          <w:sz w:val="21"/>
          <w:szCs w:val="21"/>
        </w:rPr>
        <w:t>标引“起始图像号”、“终止图像号”、“画幅数”三个著录项。图像号著录不包括档案正文信息外的工作参考图像。起止图像号之间用“</w:t>
      </w:r>
      <w:r>
        <w:rPr>
          <w:rFonts w:asciiTheme="minorEastAsia" w:eastAsiaTheme="minorEastAsia" w:hAnsiTheme="minorEastAsia" w:hint="eastAsia"/>
          <w:sz w:val="21"/>
          <w:szCs w:val="21"/>
        </w:rPr>
        <w:t>～</w:t>
      </w:r>
      <w:r>
        <w:rPr>
          <w:rFonts w:asciiTheme="minorEastAsia" w:eastAsiaTheme="minorEastAsia" w:hAnsiTheme="minorEastAsia" w:hint="eastAsia"/>
          <w:bCs/>
          <w:color w:val="auto"/>
          <w:kern w:val="2"/>
          <w:sz w:val="21"/>
          <w:szCs w:val="21"/>
        </w:rPr>
        <w:t>”连接。</w:t>
      </w:r>
    </w:p>
    <w:p>
      <w:pPr>
        <w:pStyle w:val="30"/>
        <w:spacing w:line="300" w:lineRule="auto"/>
        <w:ind w:firstLine="360"/>
        <w:jc w:val="left"/>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sz w:val="18"/>
          <w:szCs w:val="18"/>
        </w:rPr>
        <w:t>05-13-001-000001-0001-0001</w:t>
      </w:r>
      <w:r>
        <w:rPr>
          <w:rFonts w:asciiTheme="minorEastAsia" w:eastAsiaTheme="minorEastAsia" w:hAnsiTheme="minorEastAsia" w:hint="eastAsia"/>
          <w:sz w:val="18"/>
          <w:szCs w:val="18"/>
        </w:rPr>
        <w:t>～</w:t>
      </w:r>
      <w:r>
        <w:rPr>
          <w:rFonts w:asciiTheme="minorEastAsia" w:eastAsiaTheme="minorEastAsia" w:hAnsiTheme="minorEastAsia"/>
          <w:sz w:val="18"/>
          <w:szCs w:val="18"/>
        </w:rPr>
        <w:t>05-13-001-000001-0001-0008</w:t>
      </w:r>
    </w:p>
    <w:p>
      <w:pPr>
        <w:pStyle w:val="3"/>
        <w:spacing w:before="0" w:after="0" w:line="300" w:lineRule="auto"/>
        <w:rPr>
          <w:rFonts w:ascii="黑体" w:eastAsia="黑体" w:hAnsi="黑体"/>
          <w:sz w:val="21"/>
          <w:szCs w:val="21"/>
        </w:rPr>
      </w:pPr>
      <w:bookmarkStart w:id="62" w:name="_Toc511227576"/>
      <w:r>
        <w:rPr>
          <w:rFonts w:ascii="黑体" w:eastAsia="黑体" w:hAnsi="黑体" w:hint="eastAsia"/>
          <w:sz w:val="21"/>
          <w:szCs w:val="21"/>
        </w:rPr>
        <w:t>8.4.8 物理特征与技术要求</w:t>
      </w:r>
      <w:bookmarkEnd w:id="62"/>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目的：提供影响著录单位使用的任何重要的物理特征或技术要求方面的信息。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规则：该著录项适用于全宗级。著录影响著录单位使用的重要的物理条件，如保管要求。注明利用著录单位所需的软件与/或硬件。</w:t>
      </w:r>
    </w:p>
    <w:p>
      <w:pPr>
        <w:spacing w:line="300" w:lineRule="auto"/>
        <w:ind w:leftChars="183" w:left="924" w:hangingChars="300" w:hanging="54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该全宗均为纸质档案，已完成数字化，需使用能连接到中国第一历史档案馆内局域网的设备进行查阅。</w:t>
      </w:r>
    </w:p>
    <w:p>
      <w:pPr>
        <w:pStyle w:val="3"/>
        <w:spacing w:before="0" w:after="0" w:line="300" w:lineRule="auto"/>
        <w:rPr>
          <w:rFonts w:ascii="黑体" w:eastAsia="黑体" w:hAnsi="黑体"/>
          <w:sz w:val="21"/>
          <w:szCs w:val="21"/>
        </w:rPr>
      </w:pPr>
      <w:bookmarkStart w:id="63" w:name="_Toc511227577"/>
      <w:r>
        <w:rPr>
          <w:rFonts w:ascii="黑体" w:eastAsia="黑体" w:hAnsi="黑体" w:hint="eastAsia"/>
          <w:sz w:val="21"/>
          <w:szCs w:val="21"/>
        </w:rPr>
        <w:t>8.4.9 检索工具</w:t>
      </w:r>
      <w:bookmarkEnd w:id="63"/>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目的：确认可供检索著录单位的任何检索工具。</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规则：著录保管机构具有的能够提供检索著录单位的背景及内容信息的检索工具。</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该全宗有纸质目录和电子目录可提供利用。</w:t>
      </w:r>
      <w:r>
        <w:rPr>
          <w:rFonts w:asciiTheme="minorEastAsia" w:eastAsiaTheme="minorEastAsia" w:hAnsiTheme="minorEastAsia" w:hint="eastAsia"/>
          <w:sz w:val="18"/>
          <w:szCs w:val="18"/>
        </w:rPr>
        <w:tab/>
      </w:r>
    </w:p>
    <w:p>
      <w:pPr>
        <w:pStyle w:val="2"/>
        <w:spacing w:before="0" w:after="0" w:line="300" w:lineRule="auto"/>
        <w:rPr>
          <w:rFonts w:ascii="黑体" w:eastAsia="黑体" w:hAnsi="黑体"/>
          <w:sz w:val="21"/>
          <w:szCs w:val="21"/>
        </w:rPr>
      </w:pPr>
      <w:bookmarkStart w:id="64" w:name="_Toc511227578"/>
      <w:bookmarkStart w:id="65" w:name="_Toc511228855"/>
      <w:r>
        <w:rPr>
          <w:rFonts w:ascii="黑体" w:eastAsia="黑体" w:hAnsi="黑体" w:hint="eastAsia"/>
          <w:sz w:val="21"/>
          <w:szCs w:val="21"/>
        </w:rPr>
        <w:t>8.5 相关档案材料项</w:t>
      </w:r>
      <w:bookmarkEnd w:id="64"/>
      <w:bookmarkEnd w:id="65"/>
    </w:p>
    <w:p>
      <w:pPr>
        <w:pStyle w:val="3"/>
        <w:spacing w:before="0" w:after="0" w:line="300" w:lineRule="auto"/>
        <w:rPr>
          <w:rFonts w:ascii="黑体" w:eastAsia="黑体" w:hAnsi="黑体"/>
          <w:sz w:val="21"/>
          <w:szCs w:val="21"/>
        </w:rPr>
      </w:pPr>
      <w:bookmarkStart w:id="66" w:name="_Toc511227579"/>
      <w:r>
        <w:rPr>
          <w:rFonts w:ascii="黑体" w:eastAsia="黑体" w:hAnsi="黑体" w:hint="eastAsia"/>
          <w:sz w:val="21"/>
          <w:szCs w:val="21"/>
        </w:rPr>
        <w:t>8.5.1 实体状况</w:t>
      </w:r>
      <w:bookmarkEnd w:id="66"/>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目的：表明著录单位的实体收藏地、可利用性及其毁坏情况等。</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规则：著录档案实体的具体保存位置及实体保管情况。</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8.5.1.1 实体保存位置</w:t>
      </w:r>
    </w:p>
    <w:p>
      <w:pPr>
        <w:spacing w:line="300" w:lineRule="auto"/>
        <w:ind w:firstLine="630"/>
        <w:rPr>
          <w:rFonts w:asciiTheme="minorEastAsia" w:eastAsiaTheme="minorEastAsia" w:hAnsiTheme="minorEastAsia"/>
          <w:szCs w:val="21"/>
        </w:rPr>
      </w:pPr>
      <w:r>
        <w:rPr>
          <w:rFonts w:asciiTheme="minorEastAsia" w:eastAsiaTheme="minorEastAsia" w:hAnsiTheme="minorEastAsia" w:hint="eastAsia"/>
          <w:szCs w:val="21"/>
        </w:rPr>
        <w:t>该著录项适用于全宗级、案卷级。著录档案实体在保管机构所存放的具体位置。</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8.5.1.2 实体残损情况</w:t>
      </w:r>
    </w:p>
    <w:p>
      <w:pPr>
        <w:spacing w:line="300" w:lineRule="auto"/>
        <w:ind w:firstLine="630"/>
        <w:rPr>
          <w:rFonts w:asciiTheme="minorEastAsia" w:eastAsiaTheme="minorEastAsia" w:hAnsiTheme="minorEastAsia"/>
          <w:szCs w:val="21"/>
        </w:rPr>
      </w:pPr>
      <w:r>
        <w:rPr>
          <w:rFonts w:asciiTheme="minorEastAsia" w:eastAsiaTheme="minorEastAsia" w:hAnsiTheme="minorEastAsia" w:hint="eastAsia"/>
          <w:szCs w:val="21"/>
        </w:rPr>
        <w:t>该著录项适用于全宗级、案卷级。著录档案实体是否有残破等情况，残损程度如何。</w:t>
      </w:r>
    </w:p>
    <w:p>
      <w:pPr>
        <w:spacing w:line="300" w:lineRule="auto"/>
        <w:ind w:leftChars="304" w:left="998" w:hangingChars="200" w:hanging="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该全宗由于历史原因，破损较为严重，仅有部分制成缩微胶片，可供查阅。</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8.5.1.3 实体修复记录</w:t>
      </w:r>
    </w:p>
    <w:p>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 xml:space="preserve">    该著录项适用于文件级。如果档案实体经过修复处理，著录修复的具体情况，如修复时间、修复人员、修复方式等。</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8.5.1.4 实体展览记录</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该著录项适用于文件级。如果档案实体离开存放位置用于展览，著录展览的相关情况，如展览时间、展览地点、展览主题等。</w:t>
      </w:r>
    </w:p>
    <w:p>
      <w:pPr>
        <w:pStyle w:val="3"/>
        <w:spacing w:before="0" w:after="0" w:line="300" w:lineRule="auto"/>
        <w:rPr>
          <w:rFonts w:ascii="黑体" w:eastAsia="黑体" w:hAnsi="黑体"/>
          <w:sz w:val="21"/>
          <w:szCs w:val="21"/>
        </w:rPr>
      </w:pPr>
      <w:bookmarkStart w:id="67" w:name="_Toc511227580"/>
      <w:r>
        <w:rPr>
          <w:rFonts w:ascii="黑体" w:eastAsia="黑体" w:hAnsi="黑体" w:hint="eastAsia"/>
          <w:sz w:val="21"/>
          <w:szCs w:val="21"/>
        </w:rPr>
        <w:t>8.5.2 复制件状况</w:t>
      </w:r>
      <w:bookmarkEnd w:id="67"/>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目的：表明著录单位的复制件的留存、收藏地及可利用情况。</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规则：该著录项适用于文件级。如果著录单位的复制件是可利用的（或在本机构或在别处），则著录其保存位置及保管情况。如档案本身为复制件，须标注复制</w:t>
      </w:r>
      <w:proofErr w:type="gramStart"/>
      <w:r>
        <w:rPr>
          <w:rFonts w:asciiTheme="minorEastAsia" w:eastAsiaTheme="minorEastAsia" w:hAnsiTheme="minorEastAsia" w:hint="eastAsia"/>
          <w:szCs w:val="21"/>
        </w:rPr>
        <w:t>件相关</w:t>
      </w:r>
      <w:proofErr w:type="gramEnd"/>
      <w:r>
        <w:rPr>
          <w:rFonts w:asciiTheme="minorEastAsia" w:eastAsiaTheme="minorEastAsia" w:hAnsiTheme="minorEastAsia" w:hint="eastAsia"/>
          <w:szCs w:val="21"/>
        </w:rPr>
        <w:t>情况。</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该件档案制作有复制件，在中国第一历史档案馆陈列室展出。</w:t>
      </w:r>
    </w:p>
    <w:p>
      <w:pPr>
        <w:pStyle w:val="3"/>
        <w:spacing w:before="0" w:after="0" w:line="300" w:lineRule="auto"/>
        <w:rPr>
          <w:rFonts w:ascii="黑体" w:eastAsia="黑体" w:hAnsi="黑体"/>
          <w:sz w:val="21"/>
          <w:szCs w:val="21"/>
        </w:rPr>
      </w:pPr>
      <w:bookmarkStart w:id="68" w:name="_Toc511227581"/>
      <w:r>
        <w:rPr>
          <w:rFonts w:ascii="黑体" w:eastAsia="黑体" w:hAnsi="黑体" w:hint="eastAsia"/>
          <w:sz w:val="21"/>
          <w:szCs w:val="21"/>
        </w:rPr>
        <w:t>8.5.3 出版附注</w:t>
      </w:r>
      <w:bookmarkEnd w:id="68"/>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目的：确认与著录单位有关的或基于著录单位的使用、研究与分析的任何出版物。</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规则：该著录项适用于全宗级、案卷级、文件级。著录与著录单位有关的或基于著录单位的使用、研究与分析的出版物的信息。</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示例1：</w:t>
      </w:r>
      <w:r>
        <w:rPr>
          <w:rFonts w:asciiTheme="minorEastAsia" w:eastAsiaTheme="minorEastAsia" w:hAnsiTheme="minorEastAsia" w:hint="eastAsia"/>
          <w:sz w:val="18"/>
          <w:szCs w:val="18"/>
        </w:rPr>
        <w:t>该全宗档案已全部影印出版，收录于《雍正朝汉文朱批奏折汇编》。</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示例2：</w:t>
      </w:r>
      <w:r>
        <w:rPr>
          <w:rFonts w:asciiTheme="minorEastAsia" w:eastAsiaTheme="minorEastAsia" w:hAnsiTheme="minorEastAsia" w:hint="eastAsia"/>
          <w:sz w:val="18"/>
          <w:szCs w:val="18"/>
        </w:rPr>
        <w:t>该档案被《清代地震档案史料》收录。</w:t>
      </w:r>
    </w:p>
    <w:p>
      <w:pPr>
        <w:pStyle w:val="2"/>
        <w:spacing w:before="0" w:after="0" w:line="300" w:lineRule="auto"/>
        <w:rPr>
          <w:rFonts w:ascii="黑体" w:eastAsia="黑体" w:hAnsi="黑体"/>
          <w:sz w:val="21"/>
          <w:szCs w:val="21"/>
        </w:rPr>
      </w:pPr>
      <w:bookmarkStart w:id="69" w:name="_Toc511227582"/>
      <w:bookmarkStart w:id="70" w:name="_Toc511228856"/>
      <w:r>
        <w:rPr>
          <w:rFonts w:ascii="黑体" w:eastAsia="黑体" w:hAnsi="黑体" w:hint="eastAsia"/>
          <w:sz w:val="21"/>
          <w:szCs w:val="21"/>
        </w:rPr>
        <w:t>8.6 著录控制项</w:t>
      </w:r>
      <w:bookmarkEnd w:id="69"/>
      <w:bookmarkEnd w:id="70"/>
    </w:p>
    <w:p>
      <w:pPr>
        <w:pStyle w:val="3"/>
        <w:spacing w:before="0" w:after="0" w:line="300" w:lineRule="auto"/>
        <w:rPr>
          <w:rFonts w:ascii="黑体" w:eastAsia="黑体" w:hAnsi="黑体"/>
          <w:sz w:val="21"/>
          <w:szCs w:val="21"/>
        </w:rPr>
      </w:pPr>
      <w:bookmarkStart w:id="71" w:name="_Toc511227583"/>
      <w:r>
        <w:rPr>
          <w:rFonts w:ascii="黑体" w:eastAsia="黑体" w:hAnsi="黑体" w:hint="eastAsia"/>
          <w:sz w:val="21"/>
          <w:szCs w:val="21"/>
        </w:rPr>
        <w:t>8.6.1 著录人员附注</w:t>
      </w:r>
      <w:bookmarkEnd w:id="71"/>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目的：说明与条目相关的著录人员信息。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规则：该著录项适用于案卷级。记录著录项目及条目的编制者及审核者。</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8.6.1.1 著录人</w:t>
      </w:r>
    </w:p>
    <w:p>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 xml:space="preserve">    著录该档案目录的著录工作人员的信息。</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 xml:space="preserve">8.6.1.2 </w:t>
      </w:r>
      <w:proofErr w:type="gramStart"/>
      <w:r>
        <w:rPr>
          <w:rFonts w:ascii="黑体" w:eastAsia="黑体" w:hAnsi="黑体" w:hint="eastAsia"/>
          <w:b w:val="0"/>
          <w:sz w:val="21"/>
          <w:szCs w:val="21"/>
        </w:rPr>
        <w:t>核改人</w:t>
      </w:r>
      <w:proofErr w:type="gramEnd"/>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著录审核及修改该档案目录的工作人员的信息。</w:t>
      </w:r>
    </w:p>
    <w:p>
      <w:pPr>
        <w:pStyle w:val="3"/>
        <w:spacing w:before="0" w:after="0" w:line="300" w:lineRule="auto"/>
        <w:rPr>
          <w:rFonts w:ascii="黑体" w:eastAsia="黑体" w:hAnsi="黑体"/>
          <w:sz w:val="21"/>
          <w:szCs w:val="21"/>
        </w:rPr>
      </w:pPr>
      <w:bookmarkStart w:id="72" w:name="_Toc511227584"/>
      <w:r>
        <w:rPr>
          <w:rFonts w:ascii="黑体" w:eastAsia="黑体" w:hAnsi="黑体" w:hint="eastAsia"/>
          <w:sz w:val="21"/>
          <w:szCs w:val="21"/>
        </w:rPr>
        <w:t>8.6.2 著录条例或规则</w:t>
      </w:r>
      <w:bookmarkEnd w:id="72"/>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目的：确认条目的著录所依据的著录条例或著录规则。</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规则：该著录项适用于案卷级。著录在条目著录时所遵循的国际的、国家的和/或地方的著录条例或著录规则。</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lastRenderedPageBreak/>
        <w:t>示例：</w:t>
      </w:r>
      <w:r>
        <w:rPr>
          <w:rFonts w:asciiTheme="minorEastAsia" w:eastAsiaTheme="minorEastAsia" w:hAnsiTheme="minorEastAsia" w:hint="eastAsia"/>
          <w:sz w:val="18"/>
          <w:szCs w:val="18"/>
        </w:rPr>
        <w:t>该卷档案依据《中国第一历史档案馆汉文明清档案数字图像著录细则》著录。</w:t>
      </w:r>
    </w:p>
    <w:p>
      <w:pPr>
        <w:pStyle w:val="3"/>
        <w:spacing w:before="0" w:after="0" w:line="300" w:lineRule="auto"/>
        <w:rPr>
          <w:rFonts w:ascii="黑体" w:eastAsia="黑体" w:hAnsi="黑体"/>
          <w:sz w:val="21"/>
          <w:szCs w:val="21"/>
        </w:rPr>
      </w:pPr>
      <w:bookmarkStart w:id="73" w:name="_Toc511227585"/>
      <w:r>
        <w:rPr>
          <w:rFonts w:ascii="黑体" w:eastAsia="黑体" w:hAnsi="黑体" w:hint="eastAsia"/>
          <w:sz w:val="21"/>
          <w:szCs w:val="21"/>
        </w:rPr>
        <w:t>8.6.3 著录时间附注</w:t>
      </w:r>
      <w:bookmarkEnd w:id="73"/>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目的：表明该条目著录的时间和/或修改的时间。</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规则：该著录项适用于案卷级。著录该条目著录和审核的时间。</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8.6.3.1 著录时间</w:t>
      </w:r>
    </w:p>
    <w:p>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 xml:space="preserve">    著录该档案被著录的具体时间。</w:t>
      </w:r>
    </w:p>
    <w:p>
      <w:pPr>
        <w:pStyle w:val="4"/>
        <w:spacing w:before="0" w:after="0" w:line="300" w:lineRule="auto"/>
        <w:rPr>
          <w:rFonts w:ascii="黑体" w:eastAsia="黑体" w:hAnsi="黑体"/>
          <w:b w:val="0"/>
          <w:sz w:val="21"/>
          <w:szCs w:val="21"/>
        </w:rPr>
      </w:pPr>
      <w:r>
        <w:rPr>
          <w:rFonts w:ascii="黑体" w:eastAsia="黑体" w:hAnsi="黑体" w:hint="eastAsia"/>
          <w:b w:val="0"/>
          <w:sz w:val="21"/>
          <w:szCs w:val="21"/>
        </w:rPr>
        <w:t xml:space="preserve">8.6.3.2 </w:t>
      </w:r>
      <w:proofErr w:type="gramStart"/>
      <w:r>
        <w:rPr>
          <w:rFonts w:ascii="黑体" w:eastAsia="黑体" w:hAnsi="黑体" w:hint="eastAsia"/>
          <w:b w:val="0"/>
          <w:sz w:val="21"/>
          <w:szCs w:val="21"/>
        </w:rPr>
        <w:t>核改时间</w:t>
      </w:r>
      <w:proofErr w:type="gramEnd"/>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著录审核及修改该档案目录信息的时间。</w:t>
      </w:r>
    </w:p>
    <w:p>
      <w:pPr>
        <w:pStyle w:val="2"/>
        <w:spacing w:before="0" w:after="0" w:line="300" w:lineRule="auto"/>
        <w:rPr>
          <w:rFonts w:ascii="黑体" w:eastAsia="黑体" w:hAnsi="黑体"/>
          <w:sz w:val="21"/>
          <w:szCs w:val="21"/>
        </w:rPr>
      </w:pPr>
      <w:bookmarkStart w:id="74" w:name="_Toc511227586"/>
      <w:bookmarkStart w:id="75" w:name="_Toc511228857"/>
      <w:r>
        <w:rPr>
          <w:rFonts w:ascii="黑体" w:eastAsia="黑体" w:hAnsi="黑体" w:hint="eastAsia"/>
          <w:sz w:val="21"/>
          <w:szCs w:val="21"/>
        </w:rPr>
        <w:t>8.7</w:t>
      </w:r>
      <w:r>
        <w:rPr>
          <w:rFonts w:ascii="黑体" w:eastAsia="黑体" w:hAnsi="黑体"/>
          <w:sz w:val="21"/>
          <w:szCs w:val="21"/>
        </w:rPr>
        <w:t xml:space="preserve"> </w:t>
      </w:r>
      <w:r>
        <w:rPr>
          <w:rFonts w:ascii="黑体" w:eastAsia="黑体" w:hAnsi="黑体" w:hint="eastAsia"/>
          <w:sz w:val="21"/>
          <w:szCs w:val="21"/>
        </w:rPr>
        <w:t>一般性附注项</w:t>
      </w:r>
      <w:bookmarkEnd w:id="74"/>
      <w:bookmarkEnd w:id="75"/>
    </w:p>
    <w:p>
      <w:pPr>
        <w:pStyle w:val="3"/>
        <w:spacing w:before="0" w:after="0" w:line="300" w:lineRule="auto"/>
        <w:rPr>
          <w:rFonts w:ascii="黑体" w:eastAsia="黑体" w:hAnsi="黑体"/>
          <w:sz w:val="21"/>
          <w:szCs w:val="21"/>
        </w:rPr>
      </w:pPr>
      <w:bookmarkStart w:id="76" w:name="_Toc511227587"/>
      <w:r>
        <w:rPr>
          <w:rFonts w:ascii="黑体" w:eastAsia="黑体" w:hAnsi="黑体" w:hint="eastAsia"/>
          <w:sz w:val="21"/>
          <w:szCs w:val="21"/>
        </w:rPr>
        <w:t>8.7.1 附注</w:t>
      </w:r>
      <w:bookmarkEnd w:id="76"/>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目的：提供上述著录项以外的补充信息。</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规则：该著录项适用于全宗级、</w:t>
      </w:r>
      <w:proofErr w:type="gramStart"/>
      <w:r>
        <w:rPr>
          <w:rFonts w:asciiTheme="minorEastAsia" w:eastAsiaTheme="minorEastAsia" w:hAnsiTheme="minorEastAsia" w:hint="eastAsia"/>
          <w:szCs w:val="21"/>
        </w:rPr>
        <w:t>案卷级</w:t>
      </w:r>
      <w:proofErr w:type="gramEnd"/>
      <w:r>
        <w:rPr>
          <w:rFonts w:asciiTheme="minorEastAsia" w:eastAsiaTheme="minorEastAsia" w:hAnsiTheme="minorEastAsia" w:hint="eastAsia"/>
          <w:szCs w:val="21"/>
        </w:rPr>
        <w:t>和文件级。著录已界定的著录项以外的其他重要信息。著录各著录项需要解释和补充说明的事项，按照各著录项的顺序书写；在著录项以外需要说明的事项，列在其后。</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同一档号内有多个文件，如文件之间存在主附关系，须在附注项内著录附件的信息，格式为“附+语种+文种+数量”。</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“为恭办大婚差</w:t>
      </w:r>
      <w:proofErr w:type="gramStart"/>
      <w:r>
        <w:rPr>
          <w:rFonts w:asciiTheme="minorEastAsia" w:eastAsiaTheme="minorEastAsia" w:hAnsiTheme="minorEastAsia" w:hint="eastAsia"/>
          <w:sz w:val="18"/>
          <w:szCs w:val="18"/>
        </w:rPr>
        <w:t>务</w:t>
      </w:r>
      <w:proofErr w:type="gramEnd"/>
      <w:r>
        <w:rPr>
          <w:rFonts w:asciiTheme="minorEastAsia" w:eastAsiaTheme="minorEastAsia" w:hAnsiTheme="minorEastAsia" w:hint="eastAsia"/>
          <w:sz w:val="18"/>
          <w:szCs w:val="18"/>
        </w:rPr>
        <w:t>在事出力人员开单请奖事”后附汉文清单1份</w:t>
      </w:r>
    </w:p>
    <w:p>
      <w:pPr>
        <w:spacing w:line="300" w:lineRule="auto"/>
        <w:ind w:firstLineChars="500" w:firstLine="900"/>
        <w:rPr>
          <w:rFonts w:asciiTheme="minorEastAsia" w:eastAsiaTheme="minorEastAsia" w:hAnsiTheme="minorEastAsia"/>
          <w:sz w:val="18"/>
          <w:szCs w:val="18"/>
        </w:rPr>
      </w:pPr>
      <w:r>
        <w:rPr>
          <w:rFonts w:asciiTheme="minorEastAsia" w:eastAsiaTheme="minorEastAsia" w:hAnsiTheme="minorEastAsia" w:hint="eastAsia"/>
          <w:sz w:val="18"/>
          <w:szCs w:val="18"/>
        </w:rPr>
        <w:t>著录为：附汉文清单1件</w:t>
      </w:r>
    </w:p>
    <w:p>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b）同一案卷内，文件之间存在关系的，可在附注项加以著录，比如主件与附件的关系，</w:t>
      </w:r>
      <w:proofErr w:type="gramStart"/>
      <w:r>
        <w:rPr>
          <w:rFonts w:asciiTheme="minorEastAsia" w:eastAsiaTheme="minorEastAsia" w:hAnsiTheme="minorEastAsia" w:hint="eastAsia"/>
          <w:szCs w:val="21"/>
        </w:rPr>
        <w:t>文封与</w:t>
      </w:r>
      <w:proofErr w:type="gramEnd"/>
      <w:r>
        <w:rPr>
          <w:rFonts w:asciiTheme="minorEastAsia" w:eastAsiaTheme="minorEastAsia" w:hAnsiTheme="minorEastAsia" w:hint="eastAsia"/>
          <w:szCs w:val="21"/>
        </w:rPr>
        <w:t>档案主体分离的等等。</w:t>
      </w:r>
    </w:p>
    <w:p>
      <w:pPr>
        <w:spacing w:line="300" w:lineRule="auto"/>
        <w:ind w:firstLineChars="200" w:firstLine="360"/>
        <w:rPr>
          <w:rFonts w:asciiTheme="minorEastAsia" w:eastAsiaTheme="minorEastAsia" w:hAnsiTheme="minor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该件主件与附件不属于同一件</w:t>
      </w:r>
    </w:p>
    <w:p>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pPr>
        <w:pStyle w:val="1"/>
        <w:spacing w:before="0" w:after="0" w:line="300" w:lineRule="auto"/>
        <w:jc w:val="center"/>
        <w:rPr>
          <w:rFonts w:ascii="黑体" w:eastAsia="黑体" w:hAnsi="黑体"/>
          <w:b w:val="0"/>
          <w:sz w:val="21"/>
          <w:szCs w:val="21"/>
        </w:rPr>
      </w:pPr>
      <w:bookmarkStart w:id="77" w:name="_Toc511227588"/>
      <w:bookmarkStart w:id="78" w:name="_Toc511228858"/>
      <w:r>
        <w:rPr>
          <w:rFonts w:ascii="黑体" w:eastAsia="黑体" w:hAnsi="黑体" w:hint="eastAsia"/>
          <w:b w:val="0"/>
          <w:sz w:val="21"/>
          <w:szCs w:val="21"/>
        </w:rPr>
        <w:lastRenderedPageBreak/>
        <w:t>附　录　A</w:t>
      </w:r>
      <w:bookmarkEnd w:id="77"/>
      <w:bookmarkEnd w:id="78"/>
    </w:p>
    <w:p>
      <w:pPr>
        <w:spacing w:line="300" w:lineRule="auto"/>
        <w:jc w:val="center"/>
        <w:rPr>
          <w:rFonts w:ascii="黑体" w:eastAsia="黑体" w:hAnsi="黑体"/>
          <w:szCs w:val="21"/>
        </w:rPr>
      </w:pPr>
      <w:r>
        <w:rPr>
          <w:rFonts w:ascii="黑体" w:eastAsia="黑体" w:hAnsi="黑体" w:hint="eastAsia"/>
          <w:szCs w:val="21"/>
        </w:rPr>
        <w:t>（资料性附录）</w:t>
      </w:r>
    </w:p>
    <w:p>
      <w:pPr>
        <w:spacing w:line="300" w:lineRule="auto"/>
        <w:jc w:val="center"/>
        <w:rPr>
          <w:rFonts w:ascii="黑体" w:eastAsia="黑体" w:hAnsi="黑体"/>
          <w:szCs w:val="21"/>
        </w:rPr>
      </w:pPr>
      <w:r>
        <w:rPr>
          <w:rFonts w:ascii="黑体" w:eastAsia="黑体" w:hAnsi="黑体" w:hint="eastAsia"/>
          <w:szCs w:val="21"/>
        </w:rPr>
        <w:t>明清档案元数据表</w:t>
      </w:r>
    </w:p>
    <w:p>
      <w:pPr>
        <w:widowControl/>
        <w:jc w:val="center"/>
        <w:rPr>
          <w:rFonts w:asciiTheme="minorEastAsia" w:eastAsiaTheme="minorEastAsia" w:hAnsiTheme="minorEastAsia"/>
          <w:szCs w:val="21"/>
        </w:rPr>
      </w:pPr>
    </w:p>
    <w:p>
      <w:pPr>
        <w:widowControl/>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表A.1 明清档案元数据表（聚合层次：全宗）</w:t>
      </w:r>
    </w:p>
    <w:tbl>
      <w:tblPr>
        <w:tblW w:w="9938" w:type="dxa"/>
        <w:tblInd w:w="-601" w:type="dxa"/>
        <w:tblLook w:val="04A0" w:firstRow="1" w:lastRow="0" w:firstColumn="1" w:lastColumn="0" w:noHBand="0" w:noVBand="1"/>
      </w:tblPr>
      <w:tblGrid>
        <w:gridCol w:w="640"/>
        <w:gridCol w:w="2210"/>
        <w:gridCol w:w="2694"/>
        <w:gridCol w:w="992"/>
        <w:gridCol w:w="1134"/>
        <w:gridCol w:w="1134"/>
        <w:gridCol w:w="1134"/>
      </w:tblGrid>
      <w:tr>
        <w:trPr>
          <w:trHeight w:val="24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编号</w:t>
            </w:r>
          </w:p>
        </w:tc>
        <w:tc>
          <w:tcPr>
            <w:tcW w:w="221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元数据中文名称</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元数据英文名称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约束性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可重复性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元素类型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数据类型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档号</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Archival code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全宗名称</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Title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起止时间</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Date(s)</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数量及单位</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Q</w:t>
            </w:r>
            <w:r>
              <w:rPr>
                <w:rFonts w:asciiTheme="minorEastAsia" w:eastAsiaTheme="minorEastAsia" w:hAnsiTheme="minorEastAsia" w:cs="宋体"/>
                <w:color w:val="000000"/>
                <w:kern w:val="0"/>
                <w:szCs w:val="21"/>
              </w:rPr>
              <w:t>uantity</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复合型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机构沿革</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Administrative history</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生平传记</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Biographical history</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档案历史沿革</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Archival history</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收集来源或移交情况</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Source of acquisition or transfer</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档案馆名称及代码</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A</w:t>
            </w:r>
            <w:r>
              <w:rPr>
                <w:rFonts w:asciiTheme="minorEastAsia" w:eastAsiaTheme="minorEastAsia" w:hAnsiTheme="minorEastAsia" w:cs="宋体"/>
                <w:color w:val="000000"/>
                <w:kern w:val="0"/>
                <w:szCs w:val="21"/>
              </w:rPr>
              <w:t>rchives identifier</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容器型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范围与内容</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Scope and content</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鉴定、销毁及保管期限的划分</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Appraisal, destruction and scheduling information</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整理体系</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System of arrangement</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物理特征与技术要求</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Physical characteristics and technical requirements</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检索工具</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Finding aids</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实体保存位置</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Location of originals</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实体残损状况</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w:t>
            </w:r>
            <w:r>
              <w:rPr>
                <w:rFonts w:asciiTheme="minorEastAsia" w:eastAsiaTheme="minorEastAsia" w:hAnsiTheme="minorEastAsia" w:cs="宋体"/>
                <w:color w:val="000000"/>
                <w:kern w:val="0"/>
                <w:szCs w:val="21"/>
              </w:rPr>
              <w:t>estruction of originals</w:t>
            </w:r>
            <w:r>
              <w:rPr>
                <w:rFonts w:asciiTheme="minorEastAsia" w:eastAsiaTheme="minorEastAsia" w:hAnsiTheme="minorEastAsia"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出版附注</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Publication note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22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附注</w:t>
            </w:r>
          </w:p>
        </w:tc>
        <w:tc>
          <w:tcPr>
            <w:tcW w:w="269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Note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bl>
    <w:p>
      <w:pPr>
        <w:widowControl/>
        <w:jc w:val="center"/>
        <w:rPr>
          <w:rFonts w:asciiTheme="minorEastAsia" w:eastAsiaTheme="minorEastAsia" w:hAnsiTheme="minorEastAsia"/>
          <w:szCs w:val="21"/>
        </w:rPr>
      </w:pPr>
    </w:p>
    <w:p>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pPr>
        <w:widowControl/>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表A.2 明清档案元数据表（聚合层次：案卷）</w:t>
      </w:r>
    </w:p>
    <w:tbl>
      <w:tblPr>
        <w:tblW w:w="8946" w:type="dxa"/>
        <w:tblInd w:w="-318" w:type="dxa"/>
        <w:tblLook w:val="04A0" w:firstRow="1" w:lastRow="0" w:firstColumn="1" w:lastColumn="0" w:noHBand="0" w:noVBand="1"/>
      </w:tblPr>
      <w:tblGrid>
        <w:gridCol w:w="640"/>
        <w:gridCol w:w="1785"/>
        <w:gridCol w:w="2254"/>
        <w:gridCol w:w="850"/>
        <w:gridCol w:w="1149"/>
        <w:gridCol w:w="1134"/>
        <w:gridCol w:w="1134"/>
      </w:tblGrid>
      <w:tr>
        <w:trPr>
          <w:trHeight w:val="24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编号</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元数据中文名称</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元数据英文名称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约束性</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可重复性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元素类型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数据类型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档号</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Reference code(s)</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案卷题名</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Title</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起止时间</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Date(s)</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数量及单位</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Q</w:t>
            </w:r>
            <w:r>
              <w:rPr>
                <w:rFonts w:asciiTheme="minorEastAsia" w:eastAsiaTheme="minorEastAsia" w:hAnsiTheme="minorEastAsia" w:cs="宋体"/>
                <w:color w:val="000000"/>
                <w:kern w:val="0"/>
                <w:szCs w:val="21"/>
              </w:rPr>
              <w:t>uantity</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复合型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范围与内容</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Scope and content</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实体保存位置</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Location of originals</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实体残损状况</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D</w:t>
            </w:r>
            <w:r>
              <w:rPr>
                <w:rFonts w:asciiTheme="minorEastAsia" w:eastAsiaTheme="minorEastAsia" w:hAnsiTheme="minorEastAsia" w:cs="宋体"/>
                <w:color w:val="000000"/>
                <w:kern w:val="0"/>
                <w:szCs w:val="21"/>
              </w:rPr>
              <w:t>estruction of originals</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出版附注</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Publication note</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著录人</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Archivist</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核改人</w:t>
            </w:r>
            <w:proofErr w:type="gramEnd"/>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Checking a</w:t>
            </w:r>
            <w:r>
              <w:rPr>
                <w:rFonts w:asciiTheme="minorEastAsia" w:eastAsiaTheme="minorEastAsia" w:hAnsiTheme="minorEastAsia" w:cs="宋体"/>
                <w:color w:val="000000"/>
                <w:kern w:val="0"/>
                <w:szCs w:val="21"/>
              </w:rPr>
              <w:t>rchivist</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著录条例或规则</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Rules or Conventions</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著录时间</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Date(s) of descriptions</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日期型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核改时间</w:t>
            </w:r>
            <w:proofErr w:type="gramEnd"/>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Date(s) of checking</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日期型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附注</w:t>
            </w:r>
          </w:p>
        </w:tc>
        <w:tc>
          <w:tcPr>
            <w:tcW w:w="225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Note</w:t>
            </w:r>
          </w:p>
        </w:tc>
        <w:tc>
          <w:tcPr>
            <w:tcW w:w="85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49"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bl>
    <w:p>
      <w:pPr>
        <w:widowControl/>
        <w:jc w:val="center"/>
        <w:rPr>
          <w:rFonts w:asciiTheme="minorEastAsia" w:eastAsiaTheme="minorEastAsia" w:hAnsiTheme="minorEastAsia"/>
          <w:szCs w:val="21"/>
        </w:rPr>
      </w:pPr>
    </w:p>
    <w:p>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pPr>
        <w:widowControl/>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表A.3 明清档案元数据表（聚合层次：件）</w:t>
      </w:r>
    </w:p>
    <w:tbl>
      <w:tblPr>
        <w:tblW w:w="9229" w:type="dxa"/>
        <w:tblInd w:w="-459" w:type="dxa"/>
        <w:tblLook w:val="04A0" w:firstRow="1" w:lastRow="0" w:firstColumn="1" w:lastColumn="0" w:noHBand="0" w:noVBand="1"/>
      </w:tblPr>
      <w:tblGrid>
        <w:gridCol w:w="640"/>
        <w:gridCol w:w="1785"/>
        <w:gridCol w:w="2410"/>
        <w:gridCol w:w="992"/>
        <w:gridCol w:w="1134"/>
        <w:gridCol w:w="1134"/>
        <w:gridCol w:w="1134"/>
      </w:tblGrid>
      <w:tr>
        <w:trPr>
          <w:trHeight w:val="24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编号</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元数据中文名称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现用英文名称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约束性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可重复性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元素类型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数据类型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档号</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Reference code(s)</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文件题名</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Title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7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文件形成时间</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Date(s)</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复合型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载体类型</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M</w:t>
            </w:r>
            <w:r>
              <w:rPr>
                <w:rFonts w:asciiTheme="minorEastAsia" w:eastAsiaTheme="minorEastAsia" w:hAnsiTheme="minorEastAsia" w:cs="宋体"/>
                <w:color w:val="000000"/>
                <w:kern w:val="0"/>
                <w:szCs w:val="21"/>
              </w:rPr>
              <w:t>edium</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规格</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Specs</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数量及单位</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w:t>
            </w:r>
            <w:r>
              <w:rPr>
                <w:rFonts w:asciiTheme="minorEastAsia" w:eastAsiaTheme="minorEastAsia" w:hAnsiTheme="minorEastAsia" w:cs="宋体"/>
                <w:color w:val="000000"/>
                <w:kern w:val="0"/>
                <w:szCs w:val="21"/>
              </w:rPr>
              <w:t>uantity</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复合型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附件及说明</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Attachment</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身份职务</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Official</w:t>
            </w:r>
            <w:r>
              <w:rPr>
                <w:rFonts w:asciiTheme="minorEastAsia" w:eastAsiaTheme="minorEastAsia" w:hAnsiTheme="minorEastAsia" w:cs="宋体" w:hint="eastAsia"/>
                <w:color w:val="000000"/>
                <w:kern w:val="0"/>
                <w:szCs w:val="21"/>
              </w:rPr>
              <w:t xml:space="preserve"> title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责任者</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Creator</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必选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查阅利用条件</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Conditions</w:t>
            </w:r>
            <w:r>
              <w:rPr>
                <w:rFonts w:asciiTheme="minorEastAsia" w:eastAsiaTheme="minorEastAsia" w:hAnsiTheme="minorEastAsia" w:cs="宋体" w:hint="eastAsia"/>
                <w:color w:val="000000"/>
                <w:kern w:val="0"/>
                <w:szCs w:val="21"/>
              </w:rPr>
              <w:t xml:space="preserve"> of</w:t>
            </w:r>
            <w:r>
              <w:rPr>
                <w:rFonts w:asciiTheme="minorEastAsia" w:eastAsiaTheme="minorEastAsia" w:hAnsiTheme="minorEastAsia" w:cs="宋体"/>
                <w:color w:val="000000"/>
                <w:kern w:val="0"/>
                <w:szCs w:val="21"/>
              </w:rPr>
              <w:t xml:space="preserve"> access</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复制管理条件</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 xml:space="preserve">Conditions </w:t>
            </w:r>
            <w:r>
              <w:rPr>
                <w:rFonts w:asciiTheme="minorEastAsia" w:eastAsiaTheme="minorEastAsia" w:hAnsiTheme="minorEastAsia" w:cs="宋体" w:hint="eastAsia"/>
                <w:color w:val="000000"/>
                <w:kern w:val="0"/>
                <w:szCs w:val="21"/>
              </w:rPr>
              <w:t xml:space="preserve">of </w:t>
            </w:r>
            <w:r>
              <w:rPr>
                <w:rFonts w:asciiTheme="minorEastAsia" w:eastAsiaTheme="minorEastAsia" w:hAnsiTheme="minorEastAsia" w:cs="宋体"/>
                <w:color w:val="000000"/>
                <w:kern w:val="0"/>
                <w:szCs w:val="21"/>
              </w:rPr>
              <w:t>reproduction</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文种/文本</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Record type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语种</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Language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关键词</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Keyword</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分类号</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Class code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图像号</w:t>
            </w:r>
          </w:p>
        </w:tc>
        <w:tc>
          <w:tcPr>
            <w:tcW w:w="2410" w:type="dxa"/>
            <w:tcBorders>
              <w:top w:val="nil"/>
              <w:left w:val="nil"/>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Image code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实体修复记录</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Repairing record</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实体展览记录</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Exhibition records</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复制</w:t>
            </w:r>
            <w:proofErr w:type="gramStart"/>
            <w:r>
              <w:rPr>
                <w:rFonts w:asciiTheme="minorEastAsia" w:eastAsiaTheme="minorEastAsia" w:hAnsiTheme="minorEastAsia" w:cs="宋体" w:hint="eastAsia"/>
                <w:color w:val="000000"/>
                <w:kern w:val="0"/>
                <w:szCs w:val="21"/>
              </w:rPr>
              <w:t>件状况</w:t>
            </w:r>
            <w:proofErr w:type="gramEnd"/>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R</w:t>
            </w:r>
            <w:r>
              <w:rPr>
                <w:rFonts w:asciiTheme="minorEastAsia" w:eastAsiaTheme="minorEastAsia" w:hAnsiTheme="minorEastAsia" w:cs="宋体"/>
                <w:color w:val="000000"/>
                <w:kern w:val="0"/>
                <w:szCs w:val="21"/>
              </w:rPr>
              <w:t>eproduction</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出版附注</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Publication note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r>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1785"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附注</w:t>
            </w:r>
          </w:p>
        </w:tc>
        <w:tc>
          <w:tcPr>
            <w:tcW w:w="2410"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Note</w:t>
            </w:r>
          </w:p>
        </w:tc>
        <w:tc>
          <w:tcPr>
            <w:tcW w:w="992"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可选</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不可重复</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简单型</w:t>
            </w:r>
          </w:p>
        </w:tc>
        <w:tc>
          <w:tcPr>
            <w:tcW w:w="1134" w:type="dxa"/>
            <w:tcBorders>
              <w:top w:val="nil"/>
              <w:left w:val="nil"/>
              <w:bottom w:val="single" w:sz="4" w:space="0" w:color="auto"/>
              <w:right w:val="single" w:sz="4" w:space="0" w:color="auto"/>
            </w:tcBorders>
            <w:shd w:val="clear" w:color="auto" w:fill="auto"/>
            <w:vAlign w:val="center"/>
            <w:hideMark/>
          </w:tcPr>
          <w:p>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字符型</w:t>
            </w:r>
          </w:p>
        </w:tc>
      </w:tr>
    </w:tbl>
    <w:p>
      <w:pPr>
        <w:rPr>
          <w:rFonts w:ascii="仿宋_GB2312" w:eastAsia="仿宋_GB2312" w:hAnsi="宋体"/>
          <w:sz w:val="32"/>
          <w:szCs w:val="32"/>
        </w:rPr>
      </w:pPr>
    </w:p>
    <w:sectPr>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7E95FD" w15:done="0"/>
  <w15:commentEx w15:paraId="294CC475" w15:done="0"/>
  <w15:commentEx w15:paraId="0119832A" w15:done="0"/>
  <w15:commentEx w15:paraId="4AC9A0BF" w15:done="0"/>
  <w15:commentEx w15:paraId="3428ABF6" w15:done="0"/>
  <w15:commentEx w15:paraId="1759C2E1" w15:done="0"/>
  <w15:commentEx w15:paraId="6995E24A" w15:done="0"/>
  <w15:commentEx w15:paraId="361725B2" w15:done="0"/>
  <w15:commentEx w15:paraId="310DFE53" w15:done="0"/>
  <w15:commentEx w15:paraId="00E275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framePr w:wrap="auto" w:vAnchor="text" w:hAnchor="margin" w:xAlign="center"/>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pPr>
      <w:pStyle w:val="a4"/>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470494"/>
      <w:docPartObj>
        <w:docPartGallery w:val="Page Numbers (Bottom of Page)"/>
        <w:docPartUnique/>
      </w:docPartObj>
    </w:sdtPr>
    <w:sdtContent>
      <w:p>
        <w:pPr>
          <w:pStyle w:val="a4"/>
          <w:jc w:val="center"/>
        </w:pPr>
        <w:r>
          <w:fldChar w:fldCharType="begin"/>
        </w:r>
        <w:r>
          <w:instrText>PAGE   \* MERGEFORMAT</w:instrText>
        </w:r>
        <w:r>
          <w:fldChar w:fldCharType="separate"/>
        </w:r>
        <w:r>
          <w:rPr>
            <w:noProof/>
            <w:lang w:val="zh-CN"/>
          </w:rPr>
          <w:t>16</w:t>
        </w:r>
        <w:r>
          <w:fldChar w:fldCharType="end"/>
        </w:r>
      </w:p>
    </w:sdtContent>
  </w:sdt>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pBdr>
        <w:bottom w:val="none" w:sz="0" w:space="0" w:color="auto"/>
      </w:pBdr>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r>
      <w:fldChar w:fldCharType="begin"/>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4BF"/>
    <w:multiLevelType w:val="singleLevel"/>
    <w:tmpl w:val="E9E0D608"/>
    <w:lvl w:ilvl="0">
      <w:start w:val="1"/>
      <w:numFmt w:val="decimal"/>
      <w:lvlText w:val="%1."/>
      <w:lvlJc w:val="left"/>
      <w:pPr>
        <w:tabs>
          <w:tab w:val="num" w:pos="790"/>
        </w:tabs>
        <w:ind w:left="790" w:hanging="360"/>
      </w:pPr>
      <w:rPr>
        <w:rFonts w:hint="default"/>
        <w:b/>
      </w:rPr>
    </w:lvl>
  </w:abstractNum>
  <w:abstractNum w:abstractNumId="1">
    <w:nsid w:val="14C631BD"/>
    <w:multiLevelType w:val="hybridMultilevel"/>
    <w:tmpl w:val="DCA0797C"/>
    <w:lvl w:ilvl="0" w:tplc="0C3CC53E">
      <w:start w:val="1"/>
      <w:numFmt w:val="bullet"/>
      <w:lvlText w:val="•"/>
      <w:lvlJc w:val="left"/>
      <w:pPr>
        <w:tabs>
          <w:tab w:val="num" w:pos="720"/>
        </w:tabs>
        <w:ind w:left="720" w:hanging="360"/>
      </w:pPr>
      <w:rPr>
        <w:rFonts w:ascii="Arial" w:hAnsi="Arial" w:hint="default"/>
      </w:rPr>
    </w:lvl>
    <w:lvl w:ilvl="1" w:tplc="806E8A38" w:tentative="1">
      <w:start w:val="1"/>
      <w:numFmt w:val="bullet"/>
      <w:lvlText w:val="•"/>
      <w:lvlJc w:val="left"/>
      <w:pPr>
        <w:tabs>
          <w:tab w:val="num" w:pos="1440"/>
        </w:tabs>
        <w:ind w:left="1440" w:hanging="360"/>
      </w:pPr>
      <w:rPr>
        <w:rFonts w:ascii="Arial" w:hAnsi="Arial" w:hint="default"/>
      </w:rPr>
    </w:lvl>
    <w:lvl w:ilvl="2" w:tplc="0FEC2B92" w:tentative="1">
      <w:start w:val="1"/>
      <w:numFmt w:val="bullet"/>
      <w:lvlText w:val="•"/>
      <w:lvlJc w:val="left"/>
      <w:pPr>
        <w:tabs>
          <w:tab w:val="num" w:pos="2160"/>
        </w:tabs>
        <w:ind w:left="2160" w:hanging="360"/>
      </w:pPr>
      <w:rPr>
        <w:rFonts w:ascii="Arial" w:hAnsi="Arial" w:hint="default"/>
      </w:rPr>
    </w:lvl>
    <w:lvl w:ilvl="3" w:tplc="DE867326" w:tentative="1">
      <w:start w:val="1"/>
      <w:numFmt w:val="bullet"/>
      <w:lvlText w:val="•"/>
      <w:lvlJc w:val="left"/>
      <w:pPr>
        <w:tabs>
          <w:tab w:val="num" w:pos="2880"/>
        </w:tabs>
        <w:ind w:left="2880" w:hanging="360"/>
      </w:pPr>
      <w:rPr>
        <w:rFonts w:ascii="Arial" w:hAnsi="Arial" w:hint="default"/>
      </w:rPr>
    </w:lvl>
    <w:lvl w:ilvl="4" w:tplc="E93C24FC" w:tentative="1">
      <w:start w:val="1"/>
      <w:numFmt w:val="bullet"/>
      <w:lvlText w:val="•"/>
      <w:lvlJc w:val="left"/>
      <w:pPr>
        <w:tabs>
          <w:tab w:val="num" w:pos="3600"/>
        </w:tabs>
        <w:ind w:left="3600" w:hanging="360"/>
      </w:pPr>
      <w:rPr>
        <w:rFonts w:ascii="Arial" w:hAnsi="Arial" w:hint="default"/>
      </w:rPr>
    </w:lvl>
    <w:lvl w:ilvl="5" w:tplc="6394C162" w:tentative="1">
      <w:start w:val="1"/>
      <w:numFmt w:val="bullet"/>
      <w:lvlText w:val="•"/>
      <w:lvlJc w:val="left"/>
      <w:pPr>
        <w:tabs>
          <w:tab w:val="num" w:pos="4320"/>
        </w:tabs>
        <w:ind w:left="4320" w:hanging="360"/>
      </w:pPr>
      <w:rPr>
        <w:rFonts w:ascii="Arial" w:hAnsi="Arial" w:hint="default"/>
      </w:rPr>
    </w:lvl>
    <w:lvl w:ilvl="6" w:tplc="690EA7F4" w:tentative="1">
      <w:start w:val="1"/>
      <w:numFmt w:val="bullet"/>
      <w:lvlText w:val="•"/>
      <w:lvlJc w:val="left"/>
      <w:pPr>
        <w:tabs>
          <w:tab w:val="num" w:pos="5040"/>
        </w:tabs>
        <w:ind w:left="5040" w:hanging="360"/>
      </w:pPr>
      <w:rPr>
        <w:rFonts w:ascii="Arial" w:hAnsi="Arial" w:hint="default"/>
      </w:rPr>
    </w:lvl>
    <w:lvl w:ilvl="7" w:tplc="CC8A8682" w:tentative="1">
      <w:start w:val="1"/>
      <w:numFmt w:val="bullet"/>
      <w:lvlText w:val="•"/>
      <w:lvlJc w:val="left"/>
      <w:pPr>
        <w:tabs>
          <w:tab w:val="num" w:pos="5760"/>
        </w:tabs>
        <w:ind w:left="5760" w:hanging="360"/>
      </w:pPr>
      <w:rPr>
        <w:rFonts w:ascii="Arial" w:hAnsi="Arial" w:hint="default"/>
      </w:rPr>
    </w:lvl>
    <w:lvl w:ilvl="8" w:tplc="9E98A710" w:tentative="1">
      <w:start w:val="1"/>
      <w:numFmt w:val="bullet"/>
      <w:lvlText w:val="•"/>
      <w:lvlJc w:val="left"/>
      <w:pPr>
        <w:tabs>
          <w:tab w:val="num" w:pos="6480"/>
        </w:tabs>
        <w:ind w:left="6480" w:hanging="360"/>
      </w:pPr>
      <w:rPr>
        <w:rFonts w:ascii="Arial" w:hAnsi="Arial" w:hint="default"/>
      </w:rPr>
    </w:lvl>
  </w:abstractNum>
  <w:abstractNum w:abstractNumId="2">
    <w:nsid w:val="17A65EE2"/>
    <w:multiLevelType w:val="hybridMultilevel"/>
    <w:tmpl w:val="13AC128A"/>
    <w:lvl w:ilvl="0" w:tplc="C8B2FBE4">
      <w:start w:val="1"/>
      <w:numFmt w:val="lowerLetter"/>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A162A31"/>
    <w:multiLevelType w:val="hybridMultilevel"/>
    <w:tmpl w:val="854E65AA"/>
    <w:lvl w:ilvl="0" w:tplc="136C6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C62457"/>
    <w:multiLevelType w:val="singleLevel"/>
    <w:tmpl w:val="A022AF5C"/>
    <w:lvl w:ilvl="0">
      <w:start w:val="8"/>
      <w:numFmt w:val="decimal"/>
      <w:lvlText w:val="%1."/>
      <w:lvlJc w:val="left"/>
      <w:pPr>
        <w:tabs>
          <w:tab w:val="num" w:pos="790"/>
        </w:tabs>
        <w:ind w:left="790" w:hanging="360"/>
      </w:pPr>
      <w:rPr>
        <w:rFonts w:hint="default"/>
        <w:b/>
      </w:r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footnote text"/>
    <w:basedOn w:val="a"/>
    <w:link w:val="Char1"/>
    <w:semiHidden/>
    <w:pPr>
      <w:snapToGrid w:val="0"/>
      <w:jc w:val="left"/>
    </w:pPr>
    <w:rPr>
      <w:sz w:val="18"/>
    </w:rPr>
  </w:style>
  <w:style w:type="character" w:customStyle="1" w:styleId="Char1">
    <w:name w:val="脚注文本 Char"/>
    <w:basedOn w:val="a0"/>
    <w:link w:val="a5"/>
    <w:semiHidden/>
    <w:rPr>
      <w:rFonts w:ascii="Times New Roman" w:eastAsia="宋体" w:hAnsi="Times New Roman" w:cs="Times New Roman"/>
      <w:sz w:val="18"/>
      <w:szCs w:val="20"/>
    </w:rPr>
  </w:style>
  <w:style w:type="character" w:styleId="a6">
    <w:name w:val="footnote reference"/>
    <w:basedOn w:val="a0"/>
    <w:semiHidden/>
    <w:rPr>
      <w:vertAlign w:val="superscript"/>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styleId="a7">
    <w:name w:val="Date"/>
    <w:basedOn w:val="a"/>
    <w:next w:val="a"/>
    <w:link w:val="Char2"/>
    <w:semiHidden/>
  </w:style>
  <w:style w:type="character" w:customStyle="1" w:styleId="Char2">
    <w:name w:val="日期 Char"/>
    <w:basedOn w:val="a0"/>
    <w:link w:val="a7"/>
    <w:semiHidden/>
    <w:rPr>
      <w:rFonts w:ascii="Times New Roman" w:eastAsia="宋体" w:hAnsi="Times New Roman" w:cs="Times New Roman"/>
      <w:szCs w:val="20"/>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character" w:styleId="a8">
    <w:name w:val="annotation reference"/>
    <w:basedOn w:val="a0"/>
    <w:uiPriority w:val="99"/>
    <w:semiHidden/>
    <w:unhideWhenUsed/>
    <w:rPr>
      <w:sz w:val="21"/>
      <w:szCs w:val="21"/>
    </w:rPr>
  </w:style>
  <w:style w:type="paragraph" w:styleId="a9">
    <w:name w:val="annotation text"/>
    <w:basedOn w:val="a"/>
    <w:link w:val="Char3"/>
    <w:uiPriority w:val="99"/>
    <w:semiHidden/>
    <w:unhideWhenUsed/>
    <w:pPr>
      <w:jc w:val="left"/>
    </w:pPr>
  </w:style>
  <w:style w:type="character" w:customStyle="1" w:styleId="Char3">
    <w:name w:val="批注文字 Char"/>
    <w:basedOn w:val="a0"/>
    <w:link w:val="a9"/>
    <w:uiPriority w:val="99"/>
    <w:semiHidden/>
    <w:rPr>
      <w:rFonts w:ascii="Times New Roman" w:eastAsia="宋体" w:hAnsi="Times New Roman" w:cs="Times New Roman"/>
      <w:szCs w:val="20"/>
    </w:rPr>
  </w:style>
  <w:style w:type="paragraph" w:styleId="aa">
    <w:name w:val="annotation subject"/>
    <w:basedOn w:val="a9"/>
    <w:next w:val="a9"/>
    <w:link w:val="Char4"/>
    <w:uiPriority w:val="99"/>
    <w:semiHidden/>
    <w:unhideWhenUsed/>
    <w:rPr>
      <w:b/>
      <w:bCs/>
    </w:rPr>
  </w:style>
  <w:style w:type="character" w:customStyle="1" w:styleId="Char4">
    <w:name w:val="批注主题 Char"/>
    <w:basedOn w:val="Char3"/>
    <w:link w:val="aa"/>
    <w:uiPriority w:val="99"/>
    <w:semiHidden/>
    <w:rPr>
      <w:rFonts w:ascii="Times New Roman" w:eastAsia="宋体" w:hAnsi="Times New Roman" w:cs="Times New Roman"/>
      <w:b/>
      <w:bCs/>
      <w:szCs w:val="20"/>
    </w:rPr>
  </w:style>
  <w:style w:type="paragraph" w:styleId="ab">
    <w:name w:val="Balloon Text"/>
    <w:basedOn w:val="a"/>
    <w:link w:val="Char5"/>
    <w:uiPriority w:val="99"/>
    <w:semiHidden/>
    <w:unhideWhenUsed/>
    <w:rPr>
      <w:sz w:val="18"/>
      <w:szCs w:val="18"/>
    </w:rPr>
  </w:style>
  <w:style w:type="character" w:customStyle="1" w:styleId="Char5">
    <w:name w:val="批注框文本 Char"/>
    <w:basedOn w:val="a0"/>
    <w:link w:val="ab"/>
    <w:uiPriority w:val="99"/>
    <w:semiHidden/>
    <w:rPr>
      <w:rFonts w:ascii="Times New Roman" w:eastAsia="宋体" w:hAnsi="Times New Roman" w:cs="Times New Roman"/>
      <w:sz w:val="18"/>
      <w:szCs w:val="18"/>
    </w:rPr>
  </w:style>
  <w:style w:type="paragraph" w:styleId="30">
    <w:name w:val="Body Text Indent 3"/>
    <w:basedOn w:val="a"/>
    <w:link w:val="3Char0"/>
    <w:semiHidden/>
    <w:pPr>
      <w:adjustRightInd w:val="0"/>
      <w:spacing w:line="360" w:lineRule="auto"/>
      <w:ind w:firstLineChars="200" w:firstLine="640"/>
      <w:textAlignment w:val="baseline"/>
    </w:pPr>
    <w:rPr>
      <w:rFonts w:ascii="仿宋_GB2312" w:eastAsia="仿宋_GB2312"/>
      <w:color w:val="000000"/>
      <w:kern w:val="0"/>
      <w:sz w:val="32"/>
      <w:szCs w:val="32"/>
    </w:rPr>
  </w:style>
  <w:style w:type="character" w:customStyle="1" w:styleId="3Char0">
    <w:name w:val="正文文本缩进 3 Char"/>
    <w:basedOn w:val="a0"/>
    <w:link w:val="30"/>
    <w:semiHidden/>
    <w:rPr>
      <w:rFonts w:ascii="仿宋_GB2312" w:eastAsia="仿宋_GB2312" w:hAnsi="Times New Roman" w:cs="Times New Roman"/>
      <w:color w:val="000000"/>
      <w:kern w:val="0"/>
      <w:sz w:val="32"/>
      <w:szCs w:val="32"/>
    </w:rPr>
  </w:style>
  <w:style w:type="paragraph" w:styleId="ac">
    <w:name w:val="Document Map"/>
    <w:basedOn w:val="a"/>
    <w:link w:val="Char6"/>
    <w:uiPriority w:val="99"/>
    <w:semiHidden/>
    <w:unhideWhenUsed/>
    <w:rPr>
      <w:rFonts w:ascii="宋体"/>
      <w:sz w:val="18"/>
      <w:szCs w:val="18"/>
    </w:rPr>
  </w:style>
  <w:style w:type="character" w:customStyle="1" w:styleId="Char6">
    <w:name w:val="文档结构图 Char"/>
    <w:basedOn w:val="a0"/>
    <w:link w:val="ac"/>
    <w:uiPriority w:val="99"/>
    <w:semiHidden/>
    <w:rPr>
      <w:rFonts w:ascii="宋体" w:eastAsia="宋体" w:hAnsi="Times New Roman" w:cs="Times New Roman"/>
      <w:sz w:val="18"/>
      <w:szCs w:val="18"/>
    </w:rPr>
  </w:style>
  <w:style w:type="paragraph" w:styleId="ad">
    <w:name w:val="List Paragraph"/>
    <w:basedOn w:val="a"/>
    <w:uiPriority w:val="34"/>
    <w:qFormat/>
    <w:pPr>
      <w:ind w:firstLineChars="200" w:firstLine="420"/>
    </w:pPr>
  </w:style>
  <w:style w:type="paragraph" w:styleId="ae">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styleId="af">
    <w:name w:val="Emphasis"/>
    <w:basedOn w:val="a0"/>
    <w:uiPriority w:val="20"/>
    <w:qFormat/>
    <w:rPr>
      <w:i/>
      <w:iCs/>
    </w:rPr>
  </w:style>
  <w:style w:type="character" w:customStyle="1" w:styleId="apple-converted-space">
    <w:name w:val="apple-converted-space"/>
    <w:basedOn w:val="a0"/>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table" w:styleId="a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style>
  <w:style w:type="paragraph" w:styleId="20">
    <w:name w:val="toc 2"/>
    <w:basedOn w:val="a"/>
    <w:next w:val="a"/>
    <w:autoRedefine/>
    <w:uiPriority w:val="39"/>
    <w:unhideWhenUsed/>
    <w:qFormat/>
    <w:pPr>
      <w:ind w:leftChars="200" w:left="420"/>
    </w:pPr>
  </w:style>
  <w:style w:type="paragraph" w:styleId="31">
    <w:name w:val="toc 3"/>
    <w:basedOn w:val="a"/>
    <w:next w:val="a"/>
    <w:autoRedefine/>
    <w:uiPriority w:val="39"/>
    <w:unhideWhenUsed/>
    <w:qFormat/>
    <w:pPr>
      <w:ind w:leftChars="400" w:left="840"/>
    </w:pPr>
  </w:style>
  <w:style w:type="character" w:styleId="af1">
    <w:name w:val="Hyperlink"/>
    <w:basedOn w:val="a0"/>
    <w:uiPriority w:val="99"/>
    <w:unhideWhenUsed/>
    <w:rPr>
      <w:color w:val="0000FF" w:themeColor="hyperlink"/>
      <w:u w:val="single"/>
    </w:rPr>
  </w:style>
  <w:style w:type="character" w:styleId="af2">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footnote text"/>
    <w:basedOn w:val="a"/>
    <w:link w:val="Char1"/>
    <w:semiHidden/>
    <w:pPr>
      <w:snapToGrid w:val="0"/>
      <w:jc w:val="left"/>
    </w:pPr>
    <w:rPr>
      <w:sz w:val="18"/>
    </w:rPr>
  </w:style>
  <w:style w:type="character" w:customStyle="1" w:styleId="Char1">
    <w:name w:val="脚注文本 Char"/>
    <w:basedOn w:val="a0"/>
    <w:link w:val="a5"/>
    <w:semiHidden/>
    <w:rPr>
      <w:rFonts w:ascii="Times New Roman" w:eastAsia="宋体" w:hAnsi="Times New Roman" w:cs="Times New Roman"/>
      <w:sz w:val="18"/>
      <w:szCs w:val="20"/>
    </w:rPr>
  </w:style>
  <w:style w:type="character" w:styleId="a6">
    <w:name w:val="footnote reference"/>
    <w:basedOn w:val="a0"/>
    <w:semiHidden/>
    <w:rPr>
      <w:vertAlign w:val="superscript"/>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styleId="a7">
    <w:name w:val="Date"/>
    <w:basedOn w:val="a"/>
    <w:next w:val="a"/>
    <w:link w:val="Char2"/>
    <w:semiHidden/>
  </w:style>
  <w:style w:type="character" w:customStyle="1" w:styleId="Char2">
    <w:name w:val="日期 Char"/>
    <w:basedOn w:val="a0"/>
    <w:link w:val="a7"/>
    <w:semiHidden/>
    <w:rPr>
      <w:rFonts w:ascii="Times New Roman" w:eastAsia="宋体" w:hAnsi="Times New Roman" w:cs="Times New Roman"/>
      <w:szCs w:val="20"/>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character" w:styleId="a8">
    <w:name w:val="annotation reference"/>
    <w:basedOn w:val="a0"/>
    <w:uiPriority w:val="99"/>
    <w:semiHidden/>
    <w:unhideWhenUsed/>
    <w:rPr>
      <w:sz w:val="21"/>
      <w:szCs w:val="21"/>
    </w:rPr>
  </w:style>
  <w:style w:type="paragraph" w:styleId="a9">
    <w:name w:val="annotation text"/>
    <w:basedOn w:val="a"/>
    <w:link w:val="Char3"/>
    <w:uiPriority w:val="99"/>
    <w:semiHidden/>
    <w:unhideWhenUsed/>
    <w:pPr>
      <w:jc w:val="left"/>
    </w:pPr>
  </w:style>
  <w:style w:type="character" w:customStyle="1" w:styleId="Char3">
    <w:name w:val="批注文字 Char"/>
    <w:basedOn w:val="a0"/>
    <w:link w:val="a9"/>
    <w:uiPriority w:val="99"/>
    <w:semiHidden/>
    <w:rPr>
      <w:rFonts w:ascii="Times New Roman" w:eastAsia="宋体" w:hAnsi="Times New Roman" w:cs="Times New Roman"/>
      <w:szCs w:val="20"/>
    </w:rPr>
  </w:style>
  <w:style w:type="paragraph" w:styleId="aa">
    <w:name w:val="annotation subject"/>
    <w:basedOn w:val="a9"/>
    <w:next w:val="a9"/>
    <w:link w:val="Char4"/>
    <w:uiPriority w:val="99"/>
    <w:semiHidden/>
    <w:unhideWhenUsed/>
    <w:rPr>
      <w:b/>
      <w:bCs/>
    </w:rPr>
  </w:style>
  <w:style w:type="character" w:customStyle="1" w:styleId="Char4">
    <w:name w:val="批注主题 Char"/>
    <w:basedOn w:val="Char3"/>
    <w:link w:val="aa"/>
    <w:uiPriority w:val="99"/>
    <w:semiHidden/>
    <w:rPr>
      <w:rFonts w:ascii="Times New Roman" w:eastAsia="宋体" w:hAnsi="Times New Roman" w:cs="Times New Roman"/>
      <w:b/>
      <w:bCs/>
      <w:szCs w:val="20"/>
    </w:rPr>
  </w:style>
  <w:style w:type="paragraph" w:styleId="ab">
    <w:name w:val="Balloon Text"/>
    <w:basedOn w:val="a"/>
    <w:link w:val="Char5"/>
    <w:uiPriority w:val="99"/>
    <w:semiHidden/>
    <w:unhideWhenUsed/>
    <w:rPr>
      <w:sz w:val="18"/>
      <w:szCs w:val="18"/>
    </w:rPr>
  </w:style>
  <w:style w:type="character" w:customStyle="1" w:styleId="Char5">
    <w:name w:val="批注框文本 Char"/>
    <w:basedOn w:val="a0"/>
    <w:link w:val="ab"/>
    <w:uiPriority w:val="99"/>
    <w:semiHidden/>
    <w:rPr>
      <w:rFonts w:ascii="Times New Roman" w:eastAsia="宋体" w:hAnsi="Times New Roman" w:cs="Times New Roman"/>
      <w:sz w:val="18"/>
      <w:szCs w:val="18"/>
    </w:rPr>
  </w:style>
  <w:style w:type="paragraph" w:styleId="30">
    <w:name w:val="Body Text Indent 3"/>
    <w:basedOn w:val="a"/>
    <w:link w:val="3Char0"/>
    <w:semiHidden/>
    <w:pPr>
      <w:adjustRightInd w:val="0"/>
      <w:spacing w:line="360" w:lineRule="auto"/>
      <w:ind w:firstLineChars="200" w:firstLine="640"/>
      <w:textAlignment w:val="baseline"/>
    </w:pPr>
    <w:rPr>
      <w:rFonts w:ascii="仿宋_GB2312" w:eastAsia="仿宋_GB2312"/>
      <w:color w:val="000000"/>
      <w:kern w:val="0"/>
      <w:sz w:val="32"/>
      <w:szCs w:val="32"/>
    </w:rPr>
  </w:style>
  <w:style w:type="character" w:customStyle="1" w:styleId="3Char0">
    <w:name w:val="正文文本缩进 3 Char"/>
    <w:basedOn w:val="a0"/>
    <w:link w:val="30"/>
    <w:semiHidden/>
    <w:rPr>
      <w:rFonts w:ascii="仿宋_GB2312" w:eastAsia="仿宋_GB2312" w:hAnsi="Times New Roman" w:cs="Times New Roman"/>
      <w:color w:val="000000"/>
      <w:kern w:val="0"/>
      <w:sz w:val="32"/>
      <w:szCs w:val="32"/>
    </w:rPr>
  </w:style>
  <w:style w:type="paragraph" w:styleId="ac">
    <w:name w:val="Document Map"/>
    <w:basedOn w:val="a"/>
    <w:link w:val="Char6"/>
    <w:uiPriority w:val="99"/>
    <w:semiHidden/>
    <w:unhideWhenUsed/>
    <w:rPr>
      <w:rFonts w:ascii="宋体"/>
      <w:sz w:val="18"/>
      <w:szCs w:val="18"/>
    </w:rPr>
  </w:style>
  <w:style w:type="character" w:customStyle="1" w:styleId="Char6">
    <w:name w:val="文档结构图 Char"/>
    <w:basedOn w:val="a0"/>
    <w:link w:val="ac"/>
    <w:uiPriority w:val="99"/>
    <w:semiHidden/>
    <w:rPr>
      <w:rFonts w:ascii="宋体" w:eastAsia="宋体" w:hAnsi="Times New Roman" w:cs="Times New Roman"/>
      <w:sz w:val="18"/>
      <w:szCs w:val="18"/>
    </w:rPr>
  </w:style>
  <w:style w:type="paragraph" w:styleId="ad">
    <w:name w:val="List Paragraph"/>
    <w:basedOn w:val="a"/>
    <w:uiPriority w:val="34"/>
    <w:qFormat/>
    <w:pPr>
      <w:ind w:firstLineChars="200" w:firstLine="420"/>
    </w:pPr>
  </w:style>
  <w:style w:type="paragraph" w:styleId="ae">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styleId="af">
    <w:name w:val="Emphasis"/>
    <w:basedOn w:val="a0"/>
    <w:uiPriority w:val="20"/>
    <w:qFormat/>
    <w:rPr>
      <w:i/>
      <w:iCs/>
    </w:rPr>
  </w:style>
  <w:style w:type="character" w:customStyle="1" w:styleId="apple-converted-space">
    <w:name w:val="apple-converted-space"/>
    <w:basedOn w:val="a0"/>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table" w:styleId="a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style>
  <w:style w:type="paragraph" w:styleId="20">
    <w:name w:val="toc 2"/>
    <w:basedOn w:val="a"/>
    <w:next w:val="a"/>
    <w:autoRedefine/>
    <w:uiPriority w:val="39"/>
    <w:unhideWhenUsed/>
    <w:qFormat/>
    <w:pPr>
      <w:ind w:leftChars="200" w:left="420"/>
    </w:pPr>
  </w:style>
  <w:style w:type="paragraph" w:styleId="31">
    <w:name w:val="toc 3"/>
    <w:basedOn w:val="a"/>
    <w:next w:val="a"/>
    <w:autoRedefine/>
    <w:uiPriority w:val="39"/>
    <w:unhideWhenUsed/>
    <w:qFormat/>
    <w:pPr>
      <w:ind w:leftChars="400" w:left="840"/>
    </w:pPr>
  </w:style>
  <w:style w:type="character" w:styleId="af1">
    <w:name w:val="Hyperlink"/>
    <w:basedOn w:val="a0"/>
    <w:uiPriority w:val="99"/>
    <w:unhideWhenUsed/>
    <w:rPr>
      <w:color w:val="0000FF" w:themeColor="hyperlink"/>
      <w:u w:val="single"/>
    </w:rPr>
  </w:style>
  <w:style w:type="character" w:styleId="af2">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2317">
      <w:bodyDiv w:val="1"/>
      <w:marLeft w:val="0"/>
      <w:marRight w:val="0"/>
      <w:marTop w:val="0"/>
      <w:marBottom w:val="0"/>
      <w:divBdr>
        <w:top w:val="none" w:sz="0" w:space="0" w:color="auto"/>
        <w:left w:val="none" w:sz="0" w:space="0" w:color="auto"/>
        <w:bottom w:val="none" w:sz="0" w:space="0" w:color="auto"/>
        <w:right w:val="none" w:sz="0" w:space="0" w:color="auto"/>
      </w:divBdr>
    </w:div>
    <w:div w:id="269168895">
      <w:bodyDiv w:val="1"/>
      <w:marLeft w:val="0"/>
      <w:marRight w:val="0"/>
      <w:marTop w:val="0"/>
      <w:marBottom w:val="0"/>
      <w:divBdr>
        <w:top w:val="none" w:sz="0" w:space="0" w:color="auto"/>
        <w:left w:val="none" w:sz="0" w:space="0" w:color="auto"/>
        <w:bottom w:val="none" w:sz="0" w:space="0" w:color="auto"/>
        <w:right w:val="none" w:sz="0" w:space="0" w:color="auto"/>
      </w:divBdr>
    </w:div>
    <w:div w:id="835263825">
      <w:bodyDiv w:val="1"/>
      <w:marLeft w:val="0"/>
      <w:marRight w:val="0"/>
      <w:marTop w:val="0"/>
      <w:marBottom w:val="0"/>
      <w:divBdr>
        <w:top w:val="none" w:sz="0" w:space="0" w:color="auto"/>
        <w:left w:val="none" w:sz="0" w:space="0" w:color="auto"/>
        <w:bottom w:val="none" w:sz="0" w:space="0" w:color="auto"/>
        <w:right w:val="none" w:sz="0" w:space="0" w:color="auto"/>
      </w:divBdr>
    </w:div>
    <w:div w:id="1434402350">
      <w:bodyDiv w:val="1"/>
      <w:marLeft w:val="0"/>
      <w:marRight w:val="0"/>
      <w:marTop w:val="0"/>
      <w:marBottom w:val="0"/>
      <w:divBdr>
        <w:top w:val="none" w:sz="0" w:space="0" w:color="auto"/>
        <w:left w:val="none" w:sz="0" w:space="0" w:color="auto"/>
        <w:bottom w:val="none" w:sz="0" w:space="0" w:color="auto"/>
        <w:right w:val="none" w:sz="0" w:space="0" w:color="auto"/>
      </w:divBdr>
      <w:divsChild>
        <w:div w:id="48725899">
          <w:marLeft w:val="0"/>
          <w:marRight w:val="0"/>
          <w:marTop w:val="0"/>
          <w:marBottom w:val="0"/>
          <w:divBdr>
            <w:top w:val="none" w:sz="0" w:space="0" w:color="auto"/>
            <w:left w:val="none" w:sz="0" w:space="0" w:color="auto"/>
            <w:bottom w:val="none" w:sz="0" w:space="0" w:color="auto"/>
            <w:right w:val="none" w:sz="0" w:space="0" w:color="auto"/>
          </w:divBdr>
        </w:div>
      </w:divsChild>
    </w:div>
    <w:div w:id="2004122557">
      <w:bodyDiv w:val="1"/>
      <w:marLeft w:val="0"/>
      <w:marRight w:val="0"/>
      <w:marTop w:val="0"/>
      <w:marBottom w:val="0"/>
      <w:divBdr>
        <w:top w:val="none" w:sz="0" w:space="0" w:color="auto"/>
        <w:left w:val="none" w:sz="0" w:space="0" w:color="auto"/>
        <w:bottom w:val="none" w:sz="0" w:space="0" w:color="auto"/>
        <w:right w:val="none" w:sz="0" w:space="0" w:color="auto"/>
      </w:divBdr>
      <w:divsChild>
        <w:div w:id="616107834">
          <w:marLeft w:val="547"/>
          <w:marRight w:val="0"/>
          <w:marTop w:val="115"/>
          <w:marBottom w:val="0"/>
          <w:divBdr>
            <w:top w:val="none" w:sz="0" w:space="0" w:color="auto"/>
            <w:left w:val="none" w:sz="0" w:space="0" w:color="auto"/>
            <w:bottom w:val="none" w:sz="0" w:space="0" w:color="auto"/>
            <w:right w:val="none" w:sz="0" w:space="0" w:color="auto"/>
          </w:divBdr>
        </w:div>
        <w:div w:id="1237472584">
          <w:marLeft w:val="547"/>
          <w:marRight w:val="0"/>
          <w:marTop w:val="115"/>
          <w:marBottom w:val="0"/>
          <w:divBdr>
            <w:top w:val="none" w:sz="0" w:space="0" w:color="auto"/>
            <w:left w:val="none" w:sz="0" w:space="0" w:color="auto"/>
            <w:bottom w:val="none" w:sz="0" w:space="0" w:color="auto"/>
            <w:right w:val="none" w:sz="0" w:space="0" w:color="auto"/>
          </w:divBdr>
        </w:div>
        <w:div w:id="998658687">
          <w:marLeft w:val="547"/>
          <w:marRight w:val="0"/>
          <w:marTop w:val="115"/>
          <w:marBottom w:val="0"/>
          <w:divBdr>
            <w:top w:val="none" w:sz="0" w:space="0" w:color="auto"/>
            <w:left w:val="none" w:sz="0" w:space="0" w:color="auto"/>
            <w:bottom w:val="none" w:sz="0" w:space="0" w:color="auto"/>
            <w:right w:val="none" w:sz="0" w:space="0" w:color="auto"/>
          </w:divBdr>
        </w:div>
      </w:divsChild>
    </w:div>
    <w:div w:id="2115978243">
      <w:bodyDiv w:val="1"/>
      <w:marLeft w:val="0"/>
      <w:marRight w:val="0"/>
      <w:marTop w:val="0"/>
      <w:marBottom w:val="0"/>
      <w:divBdr>
        <w:top w:val="none" w:sz="0" w:space="0" w:color="auto"/>
        <w:left w:val="none" w:sz="0" w:space="0" w:color="auto"/>
        <w:bottom w:val="none" w:sz="0" w:space="0" w:color="auto"/>
        <w:right w:val="none" w:sz="0" w:space="0" w:color="auto"/>
      </w:divBdr>
      <w:divsChild>
        <w:div w:id="984166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B2AE-7D7C-44B7-844B-920A2342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21</Pages>
  <Words>2593</Words>
  <Characters>14781</Characters>
  <Application>Microsoft Office Word</Application>
  <DocSecurity>0</DocSecurity>
  <Lines>123</Lines>
  <Paragraphs>34</Paragraphs>
  <ScaleCrop>false</ScaleCrop>
  <Company>Lenovo</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shaoyixing</dc:creator>
  <cp:lastModifiedBy>sunyidong</cp:lastModifiedBy>
  <cp:revision>26</cp:revision>
  <cp:lastPrinted>2017-11-09T06:43:00Z</cp:lastPrinted>
  <dcterms:created xsi:type="dcterms:W3CDTF">2018-08-15T06:32:00Z</dcterms:created>
  <dcterms:modified xsi:type="dcterms:W3CDTF">2018-08-17T05:03:00Z</dcterms:modified>
</cp:coreProperties>
</file>